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F86" w:rsidRPr="00C70EB3" w:rsidRDefault="00020F86" w:rsidP="00F624F5">
      <w:pPr>
        <w:spacing w:line="360" w:lineRule="atLeast"/>
        <w:ind w:firstLine="720"/>
        <w:jc w:val="center"/>
        <w:rPr>
          <w:b/>
          <w:color w:val="002060"/>
        </w:rPr>
      </w:pPr>
      <w:r w:rsidRPr="00C70EB3">
        <w:rPr>
          <w:b/>
          <w:color w:val="002060"/>
        </w:rPr>
        <w:t xml:space="preserve">PHỤ LỤC </w:t>
      </w:r>
      <w:r w:rsidR="00A6768F" w:rsidRPr="00C70EB3">
        <w:rPr>
          <w:b/>
          <w:color w:val="002060"/>
        </w:rPr>
        <w:t>0I</w:t>
      </w:r>
    </w:p>
    <w:p w:rsidR="00020F86" w:rsidRPr="00C70EB3" w:rsidRDefault="00020F86" w:rsidP="00F624F5">
      <w:pPr>
        <w:spacing w:line="360" w:lineRule="atLeast"/>
        <w:ind w:firstLine="720"/>
        <w:jc w:val="center"/>
        <w:rPr>
          <w:b/>
          <w:color w:val="002060"/>
        </w:rPr>
      </w:pPr>
      <w:r w:rsidRPr="00C70EB3">
        <w:rPr>
          <w:b/>
          <w:color w:val="002060"/>
        </w:rPr>
        <w:t>H</w:t>
      </w:r>
      <w:r w:rsidRPr="00C70EB3">
        <w:rPr>
          <w:rFonts w:hint="eastAsia"/>
          <w:b/>
          <w:color w:val="002060"/>
        </w:rPr>
        <w:t>Ư</w:t>
      </w:r>
      <w:r w:rsidRPr="00C70EB3">
        <w:rPr>
          <w:b/>
          <w:color w:val="002060"/>
        </w:rPr>
        <w:t>ỚNG DẪN CHI TIẾT NỘI DUNG, PH</w:t>
      </w:r>
      <w:r w:rsidRPr="00C70EB3">
        <w:rPr>
          <w:rFonts w:hint="eastAsia"/>
          <w:b/>
          <w:color w:val="002060"/>
        </w:rPr>
        <w:t>ƯƠ</w:t>
      </w:r>
      <w:r w:rsidRPr="00C70EB3">
        <w:rPr>
          <w:b/>
          <w:color w:val="002060"/>
        </w:rPr>
        <w:t xml:space="preserve">NG PHÁP, THỦ TỤC </w:t>
      </w:r>
    </w:p>
    <w:p w:rsidR="00020F86" w:rsidRPr="00C70EB3" w:rsidRDefault="00020F86" w:rsidP="00F624F5">
      <w:pPr>
        <w:spacing w:line="360" w:lineRule="atLeast"/>
        <w:ind w:firstLine="720"/>
        <w:jc w:val="center"/>
        <w:rPr>
          <w:b/>
          <w:color w:val="002060"/>
        </w:rPr>
      </w:pPr>
      <w:r w:rsidRPr="00C70EB3">
        <w:rPr>
          <w:b/>
          <w:color w:val="002060"/>
        </w:rPr>
        <w:t xml:space="preserve">KIỂM TOÁN MỘT SỐ NỘI DUNG ĐẶC THÙ ĐỐI VỚI  </w:t>
      </w:r>
    </w:p>
    <w:p w:rsidR="00020F86" w:rsidRPr="00C70EB3" w:rsidRDefault="00020F86" w:rsidP="00F624F5">
      <w:pPr>
        <w:spacing w:line="360" w:lineRule="atLeast"/>
        <w:ind w:firstLine="720"/>
        <w:jc w:val="center"/>
        <w:rPr>
          <w:b/>
          <w:color w:val="002060"/>
        </w:rPr>
      </w:pPr>
      <w:r w:rsidRPr="00C70EB3">
        <w:rPr>
          <w:b/>
          <w:color w:val="002060"/>
        </w:rPr>
        <w:t>NGÂN HÀNG NHÀ NƯỚC</w:t>
      </w:r>
    </w:p>
    <w:p w:rsidR="00020F86" w:rsidRPr="00C70EB3" w:rsidRDefault="00020F86" w:rsidP="00F624F5">
      <w:pPr>
        <w:spacing w:line="360" w:lineRule="atLeast"/>
        <w:ind w:firstLine="720"/>
        <w:jc w:val="center"/>
        <w:rPr>
          <w:i/>
          <w:color w:val="002060"/>
        </w:rPr>
      </w:pPr>
      <w:r w:rsidRPr="00C70EB3">
        <w:rPr>
          <w:i/>
          <w:color w:val="002060"/>
        </w:rPr>
        <w:t>(Kèm theo Quyết định số  /QĐ-KTNN ngày       tháng    năm</w:t>
      </w:r>
      <w:r w:rsidR="00A6768F" w:rsidRPr="00C70EB3">
        <w:rPr>
          <w:i/>
          <w:color w:val="002060"/>
        </w:rPr>
        <w:t xml:space="preserve"> 2016</w:t>
      </w:r>
      <w:r w:rsidRPr="00C70EB3">
        <w:rPr>
          <w:i/>
          <w:color w:val="002060"/>
        </w:rPr>
        <w:t xml:space="preserve">  </w:t>
      </w:r>
    </w:p>
    <w:p w:rsidR="00020F86" w:rsidRPr="00C70EB3" w:rsidRDefault="00020F86" w:rsidP="00F624F5">
      <w:pPr>
        <w:spacing w:line="360" w:lineRule="atLeast"/>
        <w:ind w:firstLine="720"/>
        <w:jc w:val="center"/>
        <w:rPr>
          <w:i/>
          <w:color w:val="002060"/>
        </w:rPr>
      </w:pPr>
      <w:r w:rsidRPr="00C70EB3">
        <w:rPr>
          <w:i/>
          <w:color w:val="002060"/>
        </w:rPr>
        <w:t>của Tổng Kiểm toán Nhà nước)</w:t>
      </w:r>
    </w:p>
    <w:p w:rsidR="00020F86" w:rsidRPr="00C70EB3" w:rsidRDefault="00020F86" w:rsidP="00F624F5">
      <w:pPr>
        <w:spacing w:line="360" w:lineRule="atLeast"/>
        <w:ind w:firstLine="720"/>
        <w:jc w:val="center"/>
        <w:rPr>
          <w:color w:val="002060"/>
        </w:rPr>
      </w:pPr>
      <w:r w:rsidRPr="00C70EB3">
        <w:rPr>
          <w:noProof/>
          <w:color w:val="002060"/>
        </w:rPr>
        <mc:AlternateContent>
          <mc:Choice Requires="wps">
            <w:drawing>
              <wp:anchor distT="0" distB="0" distL="114300" distR="114300" simplePos="0" relativeHeight="251659264" behindDoc="0" locked="0" layoutInCell="1" allowOverlap="1" wp14:anchorId="703FA95C" wp14:editId="55510FC1">
                <wp:simplePos x="0" y="0"/>
                <wp:positionH relativeFrom="column">
                  <wp:posOffset>2057400</wp:posOffset>
                </wp:positionH>
                <wp:positionV relativeFrom="paragraph">
                  <wp:posOffset>88900</wp:posOffset>
                </wp:positionV>
                <wp:extent cx="2057400" cy="0"/>
                <wp:effectExtent l="9525" t="12700" r="9525"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pt" to="32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"/>
            </w:pict>
          </mc:Fallback>
        </mc:AlternateContent>
      </w:r>
    </w:p>
    <w:p w:rsidR="00020F86" w:rsidRPr="00C70EB3" w:rsidRDefault="00020F86" w:rsidP="00F624F5">
      <w:pPr>
        <w:spacing w:line="360" w:lineRule="atLeast"/>
        <w:ind w:firstLine="720"/>
        <w:jc w:val="center"/>
        <w:rPr>
          <w:b/>
          <w:color w:val="002060"/>
        </w:rPr>
      </w:pPr>
    </w:p>
    <w:p w:rsidR="00020F86" w:rsidRDefault="00020F86" w:rsidP="00F624F5">
      <w:pPr>
        <w:spacing w:line="360" w:lineRule="atLeast"/>
        <w:ind w:firstLine="720"/>
        <w:jc w:val="both"/>
        <w:rPr>
          <w:color w:val="002060"/>
        </w:rPr>
      </w:pPr>
      <w:r w:rsidRPr="00C70EB3">
        <w:rPr>
          <w:color w:val="002060"/>
        </w:rPr>
        <w:t>Về cơ bản, mục tiêu, nội dung, phương pháp và các thủ tục kiểm toán NHNN</w:t>
      </w:r>
      <w:r w:rsidR="00CA185A" w:rsidRPr="00C70EB3">
        <w:rPr>
          <w:color w:val="002060"/>
        </w:rPr>
        <w:t xml:space="preserve"> </w:t>
      </w:r>
      <w:r w:rsidRPr="00C70EB3">
        <w:rPr>
          <w:color w:val="002060"/>
        </w:rPr>
        <w:t>thực hiện theo Quy trình k</w:t>
      </w:r>
      <w:r w:rsidRPr="00C70EB3">
        <w:rPr>
          <w:color w:val="002060"/>
        </w:rPr>
        <w:softHyphen/>
        <w:t xml:space="preserve">iểm toán các tổ chức TCNH; tuy nhiên, do tính chất đặc thù trong hoạt động của NHNN, nên khi thực hiện kiểm toán NHNN cần có hướng dẫn riêng đối với một số hoạt động riêng có của NHNN; Phụ lục này đề cập đến </w:t>
      </w:r>
      <w:r w:rsidR="00CA185A" w:rsidRPr="00C70EB3">
        <w:rPr>
          <w:color w:val="002060"/>
        </w:rPr>
        <w:t>các</w:t>
      </w:r>
      <w:r w:rsidRPr="00C70EB3">
        <w:rPr>
          <w:color w:val="002060"/>
        </w:rPr>
        <w:t xml:space="preserve"> nội dung kiểm toán chính: </w:t>
      </w:r>
      <w:r w:rsidR="00CA185A" w:rsidRPr="00C70EB3">
        <w:rPr>
          <w:color w:val="002060"/>
        </w:rPr>
        <w:t xml:space="preserve">Kiểm toán việc thực hiện </w:t>
      </w:r>
      <w:r w:rsidR="005331F5" w:rsidRPr="00C70EB3">
        <w:rPr>
          <w:color w:val="002060"/>
        </w:rPr>
        <w:t>chính sách</w:t>
      </w:r>
      <w:r w:rsidR="00CA185A" w:rsidRPr="00C70EB3">
        <w:rPr>
          <w:color w:val="002060"/>
        </w:rPr>
        <w:t xml:space="preserve"> tiền tệ; </w:t>
      </w:r>
      <w:r w:rsidRPr="00C70EB3">
        <w:rPr>
          <w:color w:val="002060"/>
        </w:rPr>
        <w:t xml:space="preserve"> hoạt động quản lý </w:t>
      </w:r>
      <w:r w:rsidRPr="008E62C2">
        <w:rPr>
          <w:color w:val="002060"/>
        </w:rPr>
        <w:t>dự trữ ngoại hối nhà nước</w:t>
      </w:r>
      <w:r w:rsidR="00CA185A" w:rsidRPr="008E62C2">
        <w:rPr>
          <w:color w:val="002060"/>
        </w:rPr>
        <w:t xml:space="preserve">; </w:t>
      </w:r>
      <w:r w:rsidRPr="008E62C2">
        <w:rPr>
          <w:color w:val="002060"/>
        </w:rPr>
        <w:t xml:space="preserve">hoạt động </w:t>
      </w:r>
      <w:r w:rsidR="008E62C2" w:rsidRPr="008E62C2">
        <w:rPr>
          <w:color w:val="002060"/>
          <w:lang w:val="vi-VN"/>
        </w:rPr>
        <w:t>điều hành thị trường liên ngân hàng</w:t>
      </w:r>
      <w:r w:rsidR="00CA185A" w:rsidRPr="008E62C2">
        <w:rPr>
          <w:color w:val="002060"/>
        </w:rPr>
        <w:t>; thu, chi</w:t>
      </w:r>
      <w:r w:rsidR="00CA185A" w:rsidRPr="00C70EB3">
        <w:rPr>
          <w:color w:val="002060"/>
        </w:rPr>
        <w:t xml:space="preserve"> và kết quả hoạt động</w:t>
      </w:r>
      <w:r w:rsidRPr="00C70EB3">
        <w:rPr>
          <w:color w:val="002060"/>
        </w:rPr>
        <w:t>.</w:t>
      </w:r>
    </w:p>
    <w:p w:rsidR="00C268F0" w:rsidRPr="00C70EB3" w:rsidRDefault="00020F86" w:rsidP="00F624F5">
      <w:pPr>
        <w:pStyle w:val="ListParagraph"/>
        <w:spacing w:after="0" w:line="360" w:lineRule="atLeast"/>
        <w:ind w:left="0" w:firstLine="720"/>
        <w:jc w:val="both"/>
        <w:rPr>
          <w:rFonts w:ascii="Times New Roman" w:eastAsia="Times New Roman" w:hAnsi="Times New Roman" w:cs="Times New Roman"/>
          <w:b/>
          <w:color w:val="002060"/>
          <w:sz w:val="28"/>
          <w:szCs w:val="28"/>
        </w:rPr>
      </w:pPr>
      <w:bookmarkStart w:id="0" w:name="_GoBack"/>
      <w:bookmarkEnd w:id="0"/>
      <w:r w:rsidRPr="00C70EB3">
        <w:rPr>
          <w:rFonts w:ascii="Times New Roman" w:eastAsia="Times New Roman" w:hAnsi="Times New Roman" w:cs="Times New Roman"/>
          <w:b/>
          <w:color w:val="002060"/>
          <w:sz w:val="28"/>
          <w:szCs w:val="28"/>
        </w:rPr>
        <w:t>I/</w:t>
      </w:r>
      <w:r w:rsidR="00C268F0" w:rsidRPr="00C70EB3">
        <w:rPr>
          <w:rFonts w:ascii="Times New Roman" w:eastAsia="Times New Roman" w:hAnsi="Times New Roman" w:cs="Times New Roman"/>
          <w:b/>
          <w:color w:val="002060"/>
          <w:sz w:val="28"/>
          <w:szCs w:val="28"/>
        </w:rPr>
        <w:t xml:space="preserve"> Kiểm toán việc thực hiện chính sách tiền tệ</w:t>
      </w:r>
    </w:p>
    <w:p w:rsidR="00020F86" w:rsidRPr="00C70EB3" w:rsidRDefault="009270F1" w:rsidP="00F624F5">
      <w:pPr>
        <w:spacing w:line="360" w:lineRule="atLeast"/>
        <w:ind w:left="720"/>
        <w:rPr>
          <w:b/>
          <w:color w:val="002060"/>
        </w:rPr>
      </w:pPr>
      <w:r w:rsidRPr="00C70EB3">
        <w:rPr>
          <w:b/>
          <w:color w:val="002060"/>
        </w:rPr>
        <w:t xml:space="preserve">1. </w:t>
      </w:r>
      <w:r w:rsidR="00020F86" w:rsidRPr="00C70EB3">
        <w:rPr>
          <w:b/>
          <w:color w:val="002060"/>
        </w:rPr>
        <w:t>Kiểm toán n</w:t>
      </w:r>
      <w:r w:rsidR="00020F86" w:rsidRPr="00C70EB3">
        <w:rPr>
          <w:b/>
          <w:color w:val="002060"/>
          <w:lang w:val="vi-VN"/>
        </w:rPr>
        <w:t>ghiệp vụ thị trường mở</w:t>
      </w:r>
    </w:p>
    <w:p w:rsidR="00D86D4A" w:rsidRPr="00C70EB3" w:rsidRDefault="00D86D4A" w:rsidP="00F624F5">
      <w:pPr>
        <w:widowControl w:val="0"/>
        <w:spacing w:line="360" w:lineRule="atLeast"/>
        <w:ind w:firstLine="720"/>
        <w:jc w:val="both"/>
        <w:rPr>
          <w:color w:val="002060"/>
        </w:rPr>
      </w:pPr>
      <w:r w:rsidRPr="00C70EB3">
        <w:rPr>
          <w:color w:val="002060"/>
        </w:rPr>
        <w:t xml:space="preserve">Nghiệp vụ thị trường mở là việc NHNN thực hiện mua, bán giấy tờ có giá (GTCG) với các thành viên. Thông qua hoạt động mua bán giấy tờ có giá, NHNN tác động trực tiếp đến nguồn </w:t>
      </w:r>
      <w:hyperlink r:id="rId8" w:tooltip="Vốn khả dụng" w:history="1">
        <w:r w:rsidRPr="00C70EB3">
          <w:rPr>
            <w:color w:val="002060"/>
          </w:rPr>
          <w:t>vốn khả dụng</w:t>
        </w:r>
      </w:hyperlink>
      <w:r w:rsidRPr="00C70EB3">
        <w:rPr>
          <w:color w:val="002060"/>
        </w:rPr>
        <w:t xml:space="preserve"> của các tổ chức tín dụng, từ đó điều tiết lượng </w:t>
      </w:r>
      <w:hyperlink r:id="rId9" w:tooltip="Cung ứng tiền tệ" w:history="1">
        <w:r w:rsidRPr="00C70EB3">
          <w:rPr>
            <w:color w:val="002060"/>
          </w:rPr>
          <w:t>cung ứng tiền tệ</w:t>
        </w:r>
      </w:hyperlink>
      <w:r w:rsidRPr="00C70EB3">
        <w:rPr>
          <w:color w:val="002060"/>
        </w:rPr>
        <w:t xml:space="preserve"> và tác động gián tiếp đến </w:t>
      </w:r>
      <w:hyperlink r:id="rId10" w:tooltip="Lãi suất" w:history="1">
        <w:r w:rsidRPr="00C70EB3">
          <w:rPr>
            <w:color w:val="002060"/>
          </w:rPr>
          <w:t>lãi suất</w:t>
        </w:r>
      </w:hyperlink>
      <w:r w:rsidRPr="00C70EB3">
        <w:rPr>
          <w:color w:val="002060"/>
        </w:rPr>
        <w:t xml:space="preserve"> thị trường. Việc mua, bán giấy tờ có giá được thực hiện thông qua Sở Giao dịch NHNN trên cơ sở đề xuất của Vụ Chính sách tiền tệ và Quyết định của Thống đốc NHNN.</w:t>
      </w:r>
    </w:p>
    <w:p w:rsidR="00D86D4A" w:rsidRPr="00C70EB3" w:rsidRDefault="00D86D4A" w:rsidP="00F624F5">
      <w:pPr>
        <w:widowControl w:val="0"/>
        <w:spacing w:line="360" w:lineRule="atLeast"/>
        <w:ind w:firstLine="720"/>
        <w:jc w:val="both"/>
        <w:rPr>
          <w:color w:val="002060"/>
        </w:rPr>
      </w:pPr>
      <w:r w:rsidRPr="00C70EB3">
        <w:rPr>
          <w:color w:val="002060"/>
        </w:rPr>
        <w:t>- Phương thức giao dịch mua bán GTCG gồm: Mua có kỳ hạn, bán có kỳ hạn, mua hẳn, bán hẳn.</w:t>
      </w:r>
    </w:p>
    <w:p w:rsidR="00D86D4A" w:rsidRPr="00C70EB3" w:rsidRDefault="00D86D4A" w:rsidP="00F624F5">
      <w:pPr>
        <w:widowControl w:val="0"/>
        <w:spacing w:line="360" w:lineRule="atLeast"/>
        <w:ind w:firstLine="720"/>
        <w:jc w:val="both"/>
        <w:rPr>
          <w:color w:val="002060"/>
        </w:rPr>
      </w:pPr>
      <w:r w:rsidRPr="00C70EB3">
        <w:rPr>
          <w:color w:val="002060"/>
        </w:rPr>
        <w:t>- Phương thức đấu thầu: Đấu thầu khối lượng, đấu thầu lãi suất; phương thức xét thầu đơn giá, phương thức xét thầu đa giá.</w:t>
      </w:r>
    </w:p>
    <w:p w:rsidR="00D86D4A" w:rsidRPr="00C70EB3" w:rsidRDefault="00D86D4A" w:rsidP="00F624F5">
      <w:pPr>
        <w:widowControl w:val="0"/>
        <w:spacing w:line="360" w:lineRule="atLeast"/>
        <w:ind w:firstLine="720"/>
        <w:jc w:val="both"/>
        <w:rPr>
          <w:color w:val="002060"/>
        </w:rPr>
      </w:pPr>
      <w:r w:rsidRPr="00C70EB3">
        <w:rPr>
          <w:color w:val="002060"/>
        </w:rPr>
        <w:t xml:space="preserve">- Hàng hóa trên thị trường mở: </w:t>
      </w:r>
    </w:p>
    <w:p w:rsidR="00D86D4A" w:rsidRPr="00C70EB3" w:rsidRDefault="00D86D4A" w:rsidP="00F624F5">
      <w:pPr>
        <w:widowControl w:val="0"/>
        <w:spacing w:line="360" w:lineRule="atLeast"/>
        <w:ind w:firstLine="720"/>
        <w:jc w:val="both"/>
        <w:rPr>
          <w:color w:val="002060"/>
        </w:rPr>
      </w:pPr>
      <w:r w:rsidRPr="00C70EB3">
        <w:rPr>
          <w:color w:val="002060"/>
        </w:rPr>
        <w:t>+ Tín phiếu Ngân hàng Nhà nước.</w:t>
      </w:r>
    </w:p>
    <w:p w:rsidR="00D86D4A" w:rsidRPr="00C70EB3" w:rsidRDefault="00D86D4A" w:rsidP="00F624F5">
      <w:pPr>
        <w:widowControl w:val="0"/>
        <w:spacing w:line="360" w:lineRule="atLeast"/>
        <w:ind w:firstLine="720"/>
        <w:jc w:val="both"/>
        <w:rPr>
          <w:color w:val="002060"/>
        </w:rPr>
      </w:pPr>
      <w:r w:rsidRPr="00C70EB3">
        <w:rPr>
          <w:color w:val="002060"/>
        </w:rPr>
        <w:t>+ Trái phiếu Chính phủ, bao gồm: Tín phiếu Kho bạc; Trái phiếu Kho bạc; Trái phiếu công trình Trung ương;  Công trái xây dựng Tổ quốc;Trái phiếu Chính phủ do Ngân hàng Phát triển Việt Nam (trước đây là Quỹ Hỗ trợ phát triển) được Thủ tướng Chính phủ chỉ định phát hành.</w:t>
      </w:r>
    </w:p>
    <w:p w:rsidR="00D86D4A" w:rsidRPr="00C70EB3" w:rsidRDefault="00D86D4A" w:rsidP="00F624F5">
      <w:pPr>
        <w:widowControl w:val="0"/>
        <w:spacing w:line="360" w:lineRule="atLeast"/>
        <w:ind w:firstLine="720"/>
        <w:jc w:val="both"/>
        <w:rPr>
          <w:color w:val="002060"/>
        </w:rPr>
      </w:pPr>
      <w:r w:rsidRPr="00C70EB3">
        <w:rPr>
          <w:color w:val="002060"/>
        </w:rPr>
        <w:t>+ Trái phiếu được Chính phủ bảo lãnh, bao gồm: Trái phiếu do Ngân hàng Phát triển Việt Nam phát hành được Chính phủ bảo lãnh thanh toán 100% giá trị gốc, lãi khi đến hạn; Trái phiếu do Ngân hàng Chính sách xã hội phát hành được Chính phủ bảo lãnh thanh toán 100% giá trị gốc, lãi khi đến hạn.</w:t>
      </w:r>
    </w:p>
    <w:p w:rsidR="00D86D4A" w:rsidRPr="00C70EB3" w:rsidRDefault="00D86D4A" w:rsidP="00F624F5">
      <w:pPr>
        <w:widowControl w:val="0"/>
        <w:spacing w:line="360" w:lineRule="atLeast"/>
        <w:ind w:firstLine="720"/>
        <w:jc w:val="both"/>
        <w:rPr>
          <w:color w:val="002060"/>
        </w:rPr>
      </w:pPr>
      <w:r w:rsidRPr="00C70EB3">
        <w:rPr>
          <w:color w:val="002060"/>
        </w:rPr>
        <w:t xml:space="preserve">+ Trái phiếu Chính quyền địa phương do Ủy ban nhân dân thành phố Hà Nội và </w:t>
      </w:r>
      <w:r w:rsidRPr="00C70EB3">
        <w:rPr>
          <w:color w:val="002060"/>
        </w:rPr>
        <w:lastRenderedPageBreak/>
        <w:t>Ủy ban nhân dân thành phố Hồ Chí Minh phát hành.</w:t>
      </w:r>
    </w:p>
    <w:p w:rsidR="00D86D4A" w:rsidRPr="00C70EB3" w:rsidRDefault="00D86D4A" w:rsidP="00F624F5">
      <w:pPr>
        <w:spacing w:line="360" w:lineRule="atLeast"/>
        <w:ind w:firstLine="720"/>
        <w:rPr>
          <w:b/>
          <w:color w:val="002060"/>
          <w:lang w:val="vi-VN"/>
        </w:rPr>
      </w:pPr>
      <w:r w:rsidRPr="00C70EB3">
        <w:rPr>
          <w:b/>
          <w:color w:val="002060"/>
        </w:rPr>
        <w:t>1</w:t>
      </w:r>
      <w:r w:rsidRPr="00C70EB3">
        <w:rPr>
          <w:b/>
          <w:color w:val="002060"/>
          <w:lang w:val="vi-VN"/>
        </w:rPr>
        <w:t>.1. Mục tiêu kiểm toán</w:t>
      </w:r>
    </w:p>
    <w:p w:rsidR="00D86D4A" w:rsidRPr="00C70EB3" w:rsidRDefault="00D86D4A" w:rsidP="00F624F5">
      <w:pPr>
        <w:spacing w:line="360" w:lineRule="atLeast"/>
        <w:ind w:firstLine="720"/>
        <w:jc w:val="both"/>
        <w:rPr>
          <w:color w:val="002060"/>
          <w:lang w:val="vi-VN"/>
        </w:rPr>
      </w:pPr>
      <w:r w:rsidRPr="00C70EB3">
        <w:rPr>
          <w:color w:val="002060"/>
          <w:lang w:val="vi-VN"/>
        </w:rPr>
        <w:t xml:space="preserve"> Mục tiêu kiểm toán là đánh giá quản lý thực hiện và điều hành thị trường mở của NHNN.</w:t>
      </w:r>
    </w:p>
    <w:p w:rsidR="00D86D4A" w:rsidRPr="00C70EB3" w:rsidRDefault="00D86D4A" w:rsidP="00F624F5">
      <w:pPr>
        <w:spacing w:line="360" w:lineRule="atLeast"/>
        <w:ind w:firstLine="720"/>
        <w:jc w:val="both"/>
        <w:rPr>
          <w:b/>
          <w:color w:val="002060"/>
          <w:lang w:val="vi-VN"/>
        </w:rPr>
      </w:pPr>
      <w:r w:rsidRPr="00C70EB3">
        <w:rPr>
          <w:b/>
          <w:color w:val="002060"/>
        </w:rPr>
        <w:t>1</w:t>
      </w:r>
      <w:r w:rsidRPr="00C70EB3">
        <w:rPr>
          <w:b/>
          <w:color w:val="002060"/>
          <w:lang w:val="vi-VN"/>
        </w:rPr>
        <w:t>.2. Nội dung kiểm toán</w:t>
      </w:r>
    </w:p>
    <w:p w:rsidR="00D86D4A" w:rsidRPr="00C70EB3" w:rsidRDefault="00D86D4A" w:rsidP="00F624F5">
      <w:pPr>
        <w:spacing w:line="360" w:lineRule="atLeast"/>
        <w:ind w:firstLine="720"/>
        <w:jc w:val="both"/>
        <w:rPr>
          <w:color w:val="002060"/>
        </w:rPr>
      </w:pPr>
      <w:r w:rsidRPr="00C70EB3">
        <w:rPr>
          <w:color w:val="002060"/>
          <w:lang w:val="vi-VN"/>
        </w:rPr>
        <w:t xml:space="preserve">- </w:t>
      </w:r>
      <w:r w:rsidRPr="00C70EB3">
        <w:rPr>
          <w:color w:val="002060"/>
        </w:rPr>
        <w:t>Kiểm toán, đánh giá</w:t>
      </w:r>
      <w:r w:rsidRPr="00C70EB3">
        <w:rPr>
          <w:color w:val="002060"/>
          <w:lang w:val="vi-VN"/>
        </w:rPr>
        <w:t xml:space="preserve"> tính đúng đắn về </w:t>
      </w:r>
      <w:r w:rsidRPr="00C70EB3">
        <w:rPr>
          <w:color w:val="002060"/>
        </w:rPr>
        <w:t>kết quả nghiệp vụ</w:t>
      </w:r>
      <w:r w:rsidRPr="00C70EB3">
        <w:rPr>
          <w:color w:val="002060"/>
          <w:lang w:val="vi-VN"/>
        </w:rPr>
        <w:t xml:space="preserve"> thị trường mở</w:t>
      </w:r>
      <w:r w:rsidRPr="00C70EB3">
        <w:rPr>
          <w:color w:val="002060"/>
        </w:rPr>
        <w:t>:</w:t>
      </w:r>
      <w:r w:rsidRPr="00C70EB3">
        <w:rPr>
          <w:color w:val="002060"/>
          <w:lang w:val="vi-VN"/>
        </w:rPr>
        <w:t xml:space="preserve"> doanh số, thu nhập và chi phí</w:t>
      </w:r>
      <w:r w:rsidRPr="00C70EB3">
        <w:rPr>
          <w:color w:val="002060"/>
        </w:rPr>
        <w:t>;</w:t>
      </w:r>
    </w:p>
    <w:p w:rsidR="00D86D4A" w:rsidRPr="00C70EB3" w:rsidRDefault="00D86D4A" w:rsidP="00F624F5">
      <w:pPr>
        <w:spacing w:line="360" w:lineRule="atLeast"/>
        <w:ind w:firstLine="720"/>
        <w:jc w:val="both"/>
        <w:rPr>
          <w:color w:val="002060"/>
        </w:rPr>
      </w:pPr>
      <w:r w:rsidRPr="00C70EB3">
        <w:rPr>
          <w:color w:val="002060"/>
        </w:rPr>
        <w:t>- Kiểm toán, đánh giá tính hiệu quả của việc điều hành chính sách tiền tệ thông qua nghiệp vụ thị trường mở;</w:t>
      </w:r>
    </w:p>
    <w:p w:rsidR="00D86D4A" w:rsidRPr="00C70EB3" w:rsidRDefault="00D86D4A" w:rsidP="00F624F5">
      <w:pPr>
        <w:spacing w:line="360" w:lineRule="atLeast"/>
        <w:ind w:firstLine="720"/>
        <w:jc w:val="both"/>
        <w:rPr>
          <w:color w:val="002060"/>
        </w:rPr>
      </w:pPr>
      <w:r w:rsidRPr="00C70EB3">
        <w:rPr>
          <w:color w:val="002060"/>
          <w:lang w:val="vi-VN"/>
        </w:rPr>
        <w:t xml:space="preserve">- </w:t>
      </w:r>
      <w:r w:rsidRPr="00C70EB3">
        <w:rPr>
          <w:color w:val="002060"/>
        </w:rPr>
        <w:t>Kiểm toán, đánh giá</w:t>
      </w:r>
      <w:r w:rsidRPr="00C70EB3">
        <w:rPr>
          <w:color w:val="002060"/>
          <w:lang w:val="vi-VN"/>
        </w:rPr>
        <w:t xml:space="preserve"> </w:t>
      </w:r>
      <w:r w:rsidRPr="00C70EB3">
        <w:rPr>
          <w:color w:val="002060"/>
        </w:rPr>
        <w:t xml:space="preserve">việc tuân thủ các quy định trong </w:t>
      </w:r>
      <w:r w:rsidRPr="00C70EB3">
        <w:rPr>
          <w:color w:val="002060"/>
          <w:lang w:val="vi-VN"/>
        </w:rPr>
        <w:t>việc mua</w:t>
      </w:r>
      <w:r w:rsidRPr="00C70EB3">
        <w:rPr>
          <w:color w:val="002060"/>
        </w:rPr>
        <w:t>, bán</w:t>
      </w:r>
      <w:r w:rsidRPr="00C70EB3">
        <w:rPr>
          <w:color w:val="002060"/>
          <w:lang w:val="vi-VN"/>
        </w:rPr>
        <w:t xml:space="preserve"> giấy tờ có giá</w:t>
      </w:r>
      <w:r w:rsidRPr="00C70EB3">
        <w:rPr>
          <w:color w:val="002060"/>
        </w:rPr>
        <w:t>;</w:t>
      </w:r>
    </w:p>
    <w:p w:rsidR="00D86D4A" w:rsidRPr="00C70EB3" w:rsidRDefault="00D86D4A" w:rsidP="00F624F5">
      <w:pPr>
        <w:spacing w:line="360" w:lineRule="atLeast"/>
        <w:ind w:firstLine="720"/>
        <w:jc w:val="both"/>
        <w:rPr>
          <w:color w:val="002060"/>
          <w:lang w:val="vi-VN"/>
        </w:rPr>
      </w:pPr>
      <w:r w:rsidRPr="00C70EB3">
        <w:rPr>
          <w:color w:val="002060"/>
          <w:lang w:val="vi-VN"/>
        </w:rPr>
        <w:t xml:space="preserve">- </w:t>
      </w:r>
      <w:r w:rsidRPr="00C70EB3">
        <w:rPr>
          <w:color w:val="002060"/>
        </w:rPr>
        <w:t>Kiểm toán, đánh giá</w:t>
      </w:r>
      <w:r w:rsidRPr="00C70EB3">
        <w:rPr>
          <w:color w:val="002060"/>
          <w:lang w:val="vi-VN"/>
        </w:rPr>
        <w:t xml:space="preserve"> tính đúng đắn về  số lượng, chi phí và sự phù hợp trong việc phát hành tín phiếu của Ngân hàng nhà nước</w:t>
      </w:r>
    </w:p>
    <w:p w:rsidR="00D86D4A" w:rsidRPr="00C70EB3" w:rsidRDefault="00D86D4A" w:rsidP="00F624F5">
      <w:pPr>
        <w:spacing w:line="360" w:lineRule="atLeast"/>
        <w:ind w:firstLine="720"/>
        <w:jc w:val="both"/>
        <w:rPr>
          <w:b/>
          <w:color w:val="002060"/>
          <w:lang w:val="vi-VN"/>
        </w:rPr>
      </w:pPr>
      <w:r w:rsidRPr="00C70EB3">
        <w:rPr>
          <w:b/>
          <w:color w:val="002060"/>
        </w:rPr>
        <w:t>1</w:t>
      </w:r>
      <w:r w:rsidRPr="00C70EB3">
        <w:rPr>
          <w:b/>
          <w:color w:val="002060"/>
          <w:lang w:val="vi-VN"/>
        </w:rPr>
        <w:t>.3. Các thủ tục kiểm toán</w:t>
      </w:r>
    </w:p>
    <w:p w:rsidR="00D86D4A" w:rsidRPr="00C70EB3" w:rsidRDefault="00D86D4A" w:rsidP="00F624F5">
      <w:pPr>
        <w:spacing w:line="360" w:lineRule="atLeast"/>
        <w:ind w:firstLine="720"/>
        <w:jc w:val="both"/>
        <w:rPr>
          <w:b/>
          <w:i/>
          <w:color w:val="002060"/>
          <w:lang w:val="vi-VN"/>
        </w:rPr>
      </w:pPr>
      <w:r w:rsidRPr="00C70EB3">
        <w:rPr>
          <w:b/>
          <w:i/>
          <w:color w:val="002060"/>
          <w:lang w:val="vi-VN"/>
        </w:rPr>
        <w:t>* Đánh giá độ tin cậy của thông tin kiểm soát nội bộ</w:t>
      </w:r>
    </w:p>
    <w:p w:rsidR="00D86D4A" w:rsidRPr="00C70EB3" w:rsidRDefault="00D86D4A" w:rsidP="00F624F5">
      <w:pPr>
        <w:spacing w:line="360" w:lineRule="atLeast"/>
        <w:ind w:firstLine="720"/>
        <w:jc w:val="both"/>
        <w:rPr>
          <w:color w:val="002060"/>
          <w:lang w:val="vi-VN"/>
        </w:rPr>
      </w:pPr>
      <w:r w:rsidRPr="00C70EB3">
        <w:rPr>
          <w:color w:val="002060"/>
          <w:lang w:val="vi-VN"/>
        </w:rPr>
        <w:t>Kiểm toán viên căn cứ môi trường kiểm soát chung (các yếu tố về quản lý, cơ cấu tổ chức,.), hệ thống kế toán, hệ thống kiểm tra của NHNN.</w:t>
      </w:r>
    </w:p>
    <w:p w:rsidR="00D86D4A" w:rsidRPr="00C70EB3" w:rsidRDefault="00D86D4A" w:rsidP="00F624F5">
      <w:pPr>
        <w:spacing w:line="360" w:lineRule="atLeast"/>
        <w:ind w:firstLine="720"/>
        <w:jc w:val="both"/>
        <w:rPr>
          <w:b/>
          <w:i/>
          <w:color w:val="002060"/>
          <w:lang w:val="vi-VN"/>
        </w:rPr>
      </w:pPr>
      <w:r w:rsidRPr="00C70EB3">
        <w:rPr>
          <w:b/>
          <w:i/>
          <w:color w:val="002060"/>
          <w:lang w:val="vi-VN"/>
        </w:rPr>
        <w:t>* Thu thập thông tin, tài liệu</w:t>
      </w:r>
    </w:p>
    <w:p w:rsidR="00D86D4A" w:rsidRPr="00C70EB3" w:rsidRDefault="00D86D4A" w:rsidP="00F624F5">
      <w:pPr>
        <w:spacing w:line="360" w:lineRule="atLeast"/>
        <w:ind w:firstLine="720"/>
        <w:jc w:val="both"/>
        <w:rPr>
          <w:color w:val="002060"/>
        </w:rPr>
      </w:pPr>
      <w:r w:rsidRPr="00C70EB3">
        <w:rPr>
          <w:color w:val="002060"/>
          <w:lang w:val="vi-VN"/>
        </w:rPr>
        <w:t>- Báo cáo công tác điều hành thị trường mở, bảng tổng hợp và chi tiết về số liệu các phiên đầu thầu GTCG và kết quả thực hiện</w:t>
      </w:r>
      <w:r w:rsidRPr="00C70EB3">
        <w:rPr>
          <w:color w:val="002060"/>
        </w:rPr>
        <w:t>;</w:t>
      </w:r>
    </w:p>
    <w:p w:rsidR="00D86D4A" w:rsidRPr="00C70EB3" w:rsidRDefault="00D86D4A" w:rsidP="00F624F5">
      <w:pPr>
        <w:spacing w:line="360" w:lineRule="atLeast"/>
        <w:ind w:firstLine="720"/>
        <w:jc w:val="both"/>
        <w:rPr>
          <w:color w:val="002060"/>
          <w:lang w:val="vi-VN"/>
        </w:rPr>
      </w:pPr>
      <w:r w:rsidRPr="00C70EB3">
        <w:rPr>
          <w:color w:val="002060"/>
          <w:lang w:val="vi-VN"/>
        </w:rPr>
        <w:t xml:space="preserve">- Các báo cáo đánh giá của các </w:t>
      </w:r>
      <w:r w:rsidRPr="00C70EB3">
        <w:rPr>
          <w:color w:val="002060"/>
        </w:rPr>
        <w:t>V</w:t>
      </w:r>
      <w:r w:rsidRPr="00C70EB3">
        <w:rPr>
          <w:color w:val="002060"/>
          <w:lang w:val="vi-VN"/>
        </w:rPr>
        <w:t xml:space="preserve">ụ, </w:t>
      </w:r>
      <w:r w:rsidRPr="00C70EB3">
        <w:rPr>
          <w:color w:val="002060"/>
        </w:rPr>
        <w:t>C</w:t>
      </w:r>
      <w:r w:rsidRPr="00C70EB3">
        <w:rPr>
          <w:color w:val="002060"/>
          <w:lang w:val="vi-VN"/>
        </w:rPr>
        <w:t>ục thuộc NHNN về công tác thực hiện thị trường mở;</w:t>
      </w:r>
    </w:p>
    <w:p w:rsidR="00D86D4A" w:rsidRPr="00C70EB3" w:rsidRDefault="00D86D4A" w:rsidP="00F624F5">
      <w:pPr>
        <w:spacing w:line="360" w:lineRule="atLeast"/>
        <w:ind w:firstLine="720"/>
        <w:jc w:val="both"/>
        <w:rPr>
          <w:color w:val="002060"/>
          <w:lang w:val="vi-VN"/>
        </w:rPr>
      </w:pPr>
      <w:r w:rsidRPr="00C70EB3">
        <w:rPr>
          <w:color w:val="002060"/>
          <w:lang w:val="vi-VN"/>
        </w:rPr>
        <w:t>- Các hồ sơ, sổ kế toán, tài liệu, bằng chứng liên quan đến hoạt động thị trường mở</w:t>
      </w:r>
      <w:r w:rsidRPr="00C70EB3">
        <w:rPr>
          <w:color w:val="002060"/>
        </w:rPr>
        <w:t xml:space="preserve"> tại Sở Giao dịch</w:t>
      </w:r>
      <w:r w:rsidRPr="00C70EB3">
        <w:rPr>
          <w:color w:val="002060"/>
          <w:lang w:val="vi-VN"/>
        </w:rPr>
        <w:t>;</w:t>
      </w:r>
    </w:p>
    <w:p w:rsidR="00D86D4A" w:rsidRPr="00C70EB3" w:rsidRDefault="00D86D4A" w:rsidP="00F624F5">
      <w:pPr>
        <w:spacing w:line="360" w:lineRule="atLeast"/>
        <w:ind w:firstLine="720"/>
        <w:jc w:val="both"/>
        <w:rPr>
          <w:color w:val="002060"/>
          <w:lang w:val="vi-VN"/>
        </w:rPr>
      </w:pPr>
      <w:r w:rsidRPr="00C70EB3">
        <w:rPr>
          <w:color w:val="002060"/>
          <w:lang w:val="vi-VN"/>
        </w:rPr>
        <w:t>- Chức năng, nhiệm vụ của KSNB và qui trình KSNB đối với hoạt động thị trường mở;</w:t>
      </w:r>
    </w:p>
    <w:p w:rsidR="00D86D4A" w:rsidRPr="00C70EB3" w:rsidRDefault="00D86D4A" w:rsidP="00F624F5">
      <w:pPr>
        <w:spacing w:line="360" w:lineRule="atLeast"/>
        <w:ind w:firstLine="720"/>
        <w:jc w:val="both"/>
        <w:rPr>
          <w:color w:val="002060"/>
          <w:lang w:val="vi-VN"/>
        </w:rPr>
      </w:pPr>
      <w:r w:rsidRPr="00C70EB3">
        <w:rPr>
          <w:color w:val="002060"/>
          <w:lang w:val="vi-VN"/>
        </w:rPr>
        <w:t xml:space="preserve">- Qui định về chức năng, nhiệm vụ của các </w:t>
      </w:r>
      <w:r w:rsidRPr="00C70EB3">
        <w:rPr>
          <w:color w:val="002060"/>
        </w:rPr>
        <w:t>V</w:t>
      </w:r>
      <w:r w:rsidRPr="00C70EB3">
        <w:rPr>
          <w:color w:val="002060"/>
          <w:lang w:val="vi-VN"/>
        </w:rPr>
        <w:t>ụ, cục thuộc NHNN tham gia thị trường mở</w:t>
      </w:r>
      <w:r w:rsidRPr="00C70EB3">
        <w:rPr>
          <w:color w:val="002060"/>
        </w:rPr>
        <w:t xml:space="preserve"> (Vụ Chính sách tiền tệ, Sở Giao dịch…)</w:t>
      </w:r>
      <w:r w:rsidRPr="00C70EB3">
        <w:rPr>
          <w:color w:val="002060"/>
          <w:lang w:val="vi-VN"/>
        </w:rPr>
        <w:t>;</w:t>
      </w:r>
    </w:p>
    <w:p w:rsidR="00D86D4A" w:rsidRPr="00C70EB3" w:rsidRDefault="00D86D4A" w:rsidP="00F624F5">
      <w:pPr>
        <w:spacing w:line="360" w:lineRule="atLeast"/>
        <w:ind w:firstLine="720"/>
        <w:jc w:val="both"/>
        <w:rPr>
          <w:color w:val="002060"/>
        </w:rPr>
      </w:pPr>
      <w:r w:rsidRPr="00C70EB3">
        <w:rPr>
          <w:color w:val="002060"/>
          <w:lang w:val="vi-VN"/>
        </w:rPr>
        <w:t xml:space="preserve">- </w:t>
      </w:r>
      <w:r w:rsidRPr="00C70EB3">
        <w:rPr>
          <w:color w:val="002060"/>
        </w:rPr>
        <w:t>C</w:t>
      </w:r>
      <w:r w:rsidRPr="00C70EB3">
        <w:rPr>
          <w:color w:val="002060"/>
          <w:lang w:val="vi-VN"/>
        </w:rPr>
        <w:t>ác đề xuất</w:t>
      </w:r>
      <w:r w:rsidRPr="00C70EB3">
        <w:rPr>
          <w:color w:val="002060"/>
        </w:rPr>
        <w:t xml:space="preserve"> về </w:t>
      </w:r>
      <w:r w:rsidRPr="00C70EB3">
        <w:rPr>
          <w:color w:val="002060"/>
          <w:lang w:val="vi-VN"/>
        </w:rPr>
        <w:t>cung ứng tiền</w:t>
      </w:r>
      <w:r w:rsidRPr="00C70EB3">
        <w:rPr>
          <w:color w:val="002060"/>
        </w:rPr>
        <w:t xml:space="preserve"> của Vụ Chính sách tiền tệ tại các thời điểm;</w:t>
      </w:r>
    </w:p>
    <w:p w:rsidR="00D86D4A" w:rsidRPr="00C70EB3" w:rsidRDefault="00D86D4A" w:rsidP="00F624F5">
      <w:pPr>
        <w:spacing w:line="360" w:lineRule="atLeast"/>
        <w:ind w:firstLine="720"/>
        <w:jc w:val="both"/>
        <w:rPr>
          <w:color w:val="002060"/>
          <w:lang w:val="vi-VN"/>
        </w:rPr>
      </w:pPr>
      <w:r w:rsidRPr="00C70EB3">
        <w:rPr>
          <w:color w:val="002060"/>
          <w:lang w:val="vi-VN"/>
        </w:rPr>
        <w:t>- Các tài liệu khác có liện quan đến thị trường mở.</w:t>
      </w:r>
    </w:p>
    <w:p w:rsidR="00D86D4A" w:rsidRPr="00C70EB3" w:rsidRDefault="00D86D4A" w:rsidP="00F624F5">
      <w:pPr>
        <w:spacing w:line="360" w:lineRule="atLeast"/>
        <w:ind w:firstLine="720"/>
        <w:jc w:val="both"/>
        <w:rPr>
          <w:b/>
          <w:i/>
          <w:color w:val="002060"/>
          <w:lang w:val="vi-VN"/>
        </w:rPr>
      </w:pPr>
      <w:r w:rsidRPr="00C70EB3">
        <w:rPr>
          <w:b/>
          <w:i/>
          <w:color w:val="002060"/>
          <w:lang w:val="vi-VN"/>
        </w:rPr>
        <w:t xml:space="preserve">* Phương pháp đánh giá </w:t>
      </w:r>
    </w:p>
    <w:p w:rsidR="00D86D4A" w:rsidRPr="00C70EB3" w:rsidRDefault="00D86D4A" w:rsidP="00F624F5">
      <w:pPr>
        <w:spacing w:line="360" w:lineRule="atLeast"/>
        <w:ind w:firstLine="720"/>
        <w:jc w:val="both"/>
        <w:rPr>
          <w:color w:val="002060"/>
          <w:lang w:val="vi-VN"/>
        </w:rPr>
      </w:pPr>
      <w:r w:rsidRPr="00C70EB3">
        <w:rPr>
          <w:color w:val="002060"/>
          <w:lang w:val="vi-VN"/>
        </w:rPr>
        <w:t>Kiểm toán áp dụng các phương pháp kiểm toán tuân thủ, kiểm toán hoạt động và kiểm toán báo cáo tài chính, các thử nghiệm chi tiết về kiểm soát, trao đổi, lấy ý kiến của các cục, vụ thuộc NHNN cụ thể:</w:t>
      </w:r>
    </w:p>
    <w:p w:rsidR="00D86D4A" w:rsidRPr="00C70EB3" w:rsidRDefault="00D86D4A" w:rsidP="00F624F5">
      <w:pPr>
        <w:spacing w:line="360" w:lineRule="atLeast"/>
        <w:ind w:firstLine="720"/>
        <w:jc w:val="both"/>
        <w:rPr>
          <w:color w:val="002060"/>
          <w:lang w:val="vi-VN"/>
        </w:rPr>
      </w:pPr>
      <w:r w:rsidRPr="00C70EB3">
        <w:rPr>
          <w:color w:val="002060"/>
          <w:lang w:val="vi-VN"/>
        </w:rPr>
        <w:t xml:space="preserve">- Đánh giá về cở sở, căn cứ </w:t>
      </w:r>
      <w:r w:rsidRPr="00C70EB3">
        <w:rPr>
          <w:color w:val="002060"/>
        </w:rPr>
        <w:t>đề xuất cung ứng tiền thông qua việc mua, bán GTCG</w:t>
      </w:r>
      <w:r w:rsidRPr="00C70EB3">
        <w:rPr>
          <w:color w:val="002060"/>
          <w:lang w:val="vi-VN"/>
        </w:rPr>
        <w:t xml:space="preserve"> tại</w:t>
      </w:r>
      <w:r w:rsidRPr="00C70EB3">
        <w:rPr>
          <w:color w:val="002060"/>
        </w:rPr>
        <w:t xml:space="preserve"> các</w:t>
      </w:r>
      <w:r w:rsidRPr="00C70EB3">
        <w:rPr>
          <w:color w:val="002060"/>
          <w:lang w:val="vi-VN"/>
        </w:rPr>
        <w:t xml:space="preserve"> thời điểm của NHNN, Kiểm toán viên thực hiện việc kiểm tra lại cách tính toán về mức cung tiền thực hiện trên thị trường mở, trên cở sở phân tích đánh giá các dữ liệu này đưa ra các nhận xét về tính phù hợp của số lượng tiền cung ứng</w:t>
      </w:r>
      <w:r w:rsidRPr="00C70EB3">
        <w:rPr>
          <w:color w:val="002060"/>
        </w:rPr>
        <w:t xml:space="preserve"> tại các thời điểm</w:t>
      </w:r>
      <w:r w:rsidRPr="00C70EB3">
        <w:rPr>
          <w:color w:val="002060"/>
          <w:lang w:val="vi-VN"/>
        </w:rPr>
        <w:t xml:space="preserve">. </w:t>
      </w:r>
    </w:p>
    <w:p w:rsidR="00D86D4A" w:rsidRPr="00C70EB3" w:rsidRDefault="00D86D4A" w:rsidP="00F624F5">
      <w:pPr>
        <w:spacing w:line="360" w:lineRule="atLeast"/>
        <w:ind w:firstLine="720"/>
        <w:jc w:val="both"/>
        <w:rPr>
          <w:color w:val="002060"/>
        </w:rPr>
      </w:pPr>
      <w:r w:rsidRPr="00C70EB3">
        <w:rPr>
          <w:color w:val="002060"/>
          <w:lang w:val="vi-VN"/>
        </w:rPr>
        <w:t xml:space="preserve">- Về việc thực hiện mua giấy tờ có giá: Kiểm toán viên </w:t>
      </w:r>
      <w:r w:rsidRPr="00C70EB3">
        <w:rPr>
          <w:color w:val="002060"/>
        </w:rPr>
        <w:t>đánh giá việc tuân thủ các quy định đối với</w:t>
      </w:r>
      <w:r w:rsidRPr="00C70EB3">
        <w:rPr>
          <w:color w:val="002060"/>
          <w:lang w:val="vi-VN"/>
        </w:rPr>
        <w:t>: Tư cách đơn vị tham gia thị trường mở, thông báo mời thầu, cách thức lập đơn dự thầu, khối lượng dự thầu, mở thầu, tiêu chuẩn xét thầu, kết quả đấu thầu, lưu ký giấy tờ có giá, thông báo kết quả, hợp đồng thực hiện, thanh toán các hợp đồng, thời hạn thực hiện,…</w:t>
      </w:r>
      <w:r w:rsidRPr="00C70EB3">
        <w:rPr>
          <w:color w:val="002060"/>
        </w:rPr>
        <w:t>;</w:t>
      </w:r>
    </w:p>
    <w:p w:rsidR="00D86D4A" w:rsidRPr="00C70EB3" w:rsidRDefault="00D86D4A" w:rsidP="00F624F5">
      <w:pPr>
        <w:spacing w:line="360" w:lineRule="atLeast"/>
        <w:ind w:firstLine="720"/>
        <w:jc w:val="both"/>
        <w:rPr>
          <w:color w:val="002060"/>
        </w:rPr>
      </w:pPr>
      <w:r w:rsidRPr="00C70EB3">
        <w:rPr>
          <w:color w:val="002060"/>
          <w:lang w:val="vi-VN"/>
        </w:rPr>
        <w:t>- Kiểm tra việc hạch toán kế toán các khoản giao dịch về giá trị, cũng như thu nhập và chi phí</w:t>
      </w:r>
      <w:r w:rsidRPr="00C70EB3">
        <w:rPr>
          <w:color w:val="002060"/>
        </w:rPr>
        <w:t>, trong đó lưu ý việc tính toán các khoản lãi phải thu, phải trả đối của các GTCG để đảm bảo hạch toán chính xác;</w:t>
      </w:r>
    </w:p>
    <w:p w:rsidR="00D86D4A" w:rsidRPr="00C70EB3" w:rsidRDefault="00D86D4A" w:rsidP="00F624F5">
      <w:pPr>
        <w:spacing w:line="360" w:lineRule="atLeast"/>
        <w:ind w:firstLine="720"/>
        <w:jc w:val="both"/>
        <w:rPr>
          <w:color w:val="002060"/>
          <w:lang w:val="vi-VN"/>
        </w:rPr>
      </w:pPr>
      <w:r w:rsidRPr="00C70EB3">
        <w:rPr>
          <w:color w:val="002060"/>
          <w:lang w:val="vi-VN"/>
        </w:rPr>
        <w:t>- Đối với nghiệ</w:t>
      </w:r>
      <w:r w:rsidRPr="00C70EB3">
        <w:rPr>
          <w:color w:val="002060"/>
        </w:rPr>
        <w:t>p</w:t>
      </w:r>
      <w:r w:rsidRPr="00C70EB3">
        <w:rPr>
          <w:color w:val="002060"/>
          <w:lang w:val="vi-VN"/>
        </w:rPr>
        <w:t xml:space="preserve"> vụ phát hành tín phiếu NHNN: Đối chiếu việc phát hành tín phiếu với kế hoạch</w:t>
      </w:r>
      <w:r w:rsidRPr="00C70EB3">
        <w:rPr>
          <w:color w:val="002060"/>
        </w:rPr>
        <w:t>;</w:t>
      </w:r>
      <w:r w:rsidRPr="00C70EB3">
        <w:rPr>
          <w:color w:val="002060"/>
          <w:lang w:val="vi-VN"/>
        </w:rPr>
        <w:t xml:space="preserve"> đánh giá việc thực hiện giữa kế hoạch và thực tế, kiểm tra việc thực hiện trả gốc và lãi (bao gồm cả lãi dự trả) của các khoản tín phiếu NHNN có phù hợp với chế độ hiện hành.</w:t>
      </w:r>
    </w:p>
    <w:p w:rsidR="00D86D4A" w:rsidRPr="00C70EB3" w:rsidRDefault="00D86D4A" w:rsidP="00F624F5">
      <w:pPr>
        <w:spacing w:line="360" w:lineRule="atLeast"/>
        <w:ind w:firstLine="720"/>
        <w:jc w:val="both"/>
        <w:rPr>
          <w:color w:val="002060"/>
          <w:lang w:val="vi-VN"/>
        </w:rPr>
      </w:pPr>
      <w:r w:rsidRPr="00C70EB3">
        <w:rPr>
          <w:color w:val="002060"/>
          <w:lang w:val="vi-VN"/>
        </w:rPr>
        <w:t xml:space="preserve">- </w:t>
      </w:r>
      <w:r w:rsidRPr="00C70EB3">
        <w:rPr>
          <w:color w:val="002060"/>
        </w:rPr>
        <w:t>X</w:t>
      </w:r>
      <w:r w:rsidRPr="00C70EB3">
        <w:rPr>
          <w:color w:val="002060"/>
          <w:lang w:val="vi-VN"/>
        </w:rPr>
        <w:t xml:space="preserve">em xét việc thực hiện các hình thức đầu thầu mua bán giấy tờ có giá, đối chiếu kết quả thực hiện thành công so với </w:t>
      </w:r>
      <w:r w:rsidRPr="00C70EB3">
        <w:rPr>
          <w:color w:val="002060"/>
        </w:rPr>
        <w:t>dự kiến</w:t>
      </w:r>
      <w:r w:rsidRPr="00C70EB3">
        <w:rPr>
          <w:color w:val="002060"/>
          <w:lang w:val="vi-VN"/>
        </w:rPr>
        <w:t xml:space="preserve"> để đánh giá mức độ tác động của việc thực hiện thị trường mở trong từng giai đoạn nhất định.</w:t>
      </w:r>
    </w:p>
    <w:p w:rsidR="00D86D4A" w:rsidRPr="00C70EB3" w:rsidRDefault="00D86D4A" w:rsidP="00F624F5">
      <w:pPr>
        <w:spacing w:line="360" w:lineRule="atLeast"/>
        <w:ind w:firstLine="720"/>
        <w:rPr>
          <w:color w:val="002060"/>
        </w:rPr>
      </w:pPr>
      <w:r w:rsidRPr="00C70EB3">
        <w:rPr>
          <w:color w:val="002060"/>
          <w:lang w:val="vi-VN"/>
        </w:rPr>
        <w:t>- Đối chiếu và quan sát số l</w:t>
      </w:r>
      <w:r w:rsidRPr="00C70EB3">
        <w:rPr>
          <w:color w:val="002060"/>
        </w:rPr>
        <w:t>iệu</w:t>
      </w:r>
      <w:r w:rsidRPr="00C70EB3">
        <w:rPr>
          <w:color w:val="002060"/>
          <w:lang w:val="vi-VN"/>
        </w:rPr>
        <w:t xml:space="preserve"> bằng phương pháp phân tích logic và hệ thống để đưa nhận xét đáng giá đúng tình hình phổ biến, mức độ đa dạng hóa về sản phẩn, cũng như thành viên tham dự trên thị trường</w:t>
      </w:r>
      <w:r w:rsidRPr="00C70EB3">
        <w:rPr>
          <w:color w:val="002060"/>
        </w:rPr>
        <w:t>.</w:t>
      </w:r>
    </w:p>
    <w:p w:rsidR="00020F86" w:rsidRPr="00C70EB3" w:rsidRDefault="00E53191" w:rsidP="00F624F5">
      <w:pPr>
        <w:spacing w:line="360" w:lineRule="atLeast"/>
        <w:ind w:firstLine="720"/>
        <w:rPr>
          <w:b/>
          <w:color w:val="002060"/>
        </w:rPr>
      </w:pPr>
      <w:r w:rsidRPr="00C70EB3">
        <w:rPr>
          <w:b/>
          <w:color w:val="002060"/>
        </w:rPr>
        <w:t>2</w:t>
      </w:r>
      <w:r w:rsidR="009270F1" w:rsidRPr="00C70EB3">
        <w:rPr>
          <w:b/>
          <w:color w:val="002060"/>
        </w:rPr>
        <w:t xml:space="preserve">. </w:t>
      </w:r>
      <w:r w:rsidR="00020F86" w:rsidRPr="00C70EB3">
        <w:rPr>
          <w:b/>
          <w:color w:val="002060"/>
        </w:rPr>
        <w:t>Kiểm toán chính sách lãi suất</w:t>
      </w:r>
    </w:p>
    <w:p w:rsidR="00F624F5" w:rsidRPr="00C70EB3" w:rsidRDefault="00F624F5" w:rsidP="00F624F5">
      <w:pPr>
        <w:spacing w:line="360" w:lineRule="atLeast"/>
        <w:ind w:firstLine="720"/>
        <w:jc w:val="both"/>
        <w:rPr>
          <w:color w:val="002060"/>
        </w:rPr>
      </w:pPr>
      <w:r w:rsidRPr="00C70EB3">
        <w:rPr>
          <w:color w:val="002060"/>
        </w:rPr>
        <w:t>Lãi suất được Ngân hàng Nhà nước dùng như là một công cụ điều hành chính sách tiền tệ, do đó Ngân hàng Nhà nước áp dụng đối với các ngân hàng thương mại với tư cách là người cho vay cuối cùng thông qua các nghiệp vụ: Tái chiết khấu các thương phiếu; chứng từ có giá; nghiệp vụ tái cấp vốn…Trong vai trò là ngân hàng Trung ương (NHTW) thực hiện chức năng quản lý nhà nước và tiền tệ ngân hàng, NHNN có thể can thiệp thị trường tiền tệ thông qua các công cụ lãi suất chủ yếu sau:</w:t>
      </w:r>
    </w:p>
    <w:p w:rsidR="00F624F5" w:rsidRPr="00C70EB3" w:rsidRDefault="00F624F5" w:rsidP="00F624F5">
      <w:pPr>
        <w:spacing w:line="360" w:lineRule="atLeast"/>
        <w:ind w:firstLine="720"/>
        <w:jc w:val="both"/>
        <w:rPr>
          <w:color w:val="002060"/>
        </w:rPr>
      </w:pPr>
      <w:r w:rsidRPr="00C70EB3">
        <w:rPr>
          <w:b/>
          <w:color w:val="002060"/>
        </w:rPr>
        <w:t>- Lãi suất tái chiết khấu</w:t>
      </w:r>
      <w:r w:rsidRPr="00C70EB3">
        <w:rPr>
          <w:color w:val="002060"/>
        </w:rPr>
        <w:t>: Lãi suất tái chiết khấu (hay lãi suất chiết khấu) là lãi suất áp dụng khi NHNN tái chiết khấu thương phiếu và các giấy tờ có giá ngắn hạn khác (tín phiếu kho bạc, chứng chỉ tiền gửi) cho các TCTD. Lãi suất tái chiết khấu thực hiện trên cơ sở chiết khấu các giấy tờ có giá: người nắm giữ giấy tờ có giá đem tới cầm cố tại ngân hàng để có được một khoản vay với giá trị nhỏ hơn giá trị trên các giấy tờ cầm cố (phần chênh lệch chính là tỷ lệ chiết khấu) và ngân hàng sẽ thu lại toàn bộ khoản tiền khi các giấy tờ này đáo hạn. Trong trường hợp các giấy tờ đó chưa đến hạn thanh toán mà ngân hàng lại đang cần vốn kinh doanh, họ có thể đem các giấy tờ có giá này tới chiết khấu tại NHNN với lãi suất chiết khấu NHNN đã công bố trước đó để thu được nguồn vốn phục vụ hoạt động kinh doanh.</w:t>
      </w:r>
    </w:p>
    <w:p w:rsidR="00F624F5" w:rsidRPr="00C70EB3" w:rsidRDefault="00F624F5" w:rsidP="00F624F5">
      <w:pPr>
        <w:spacing w:line="360" w:lineRule="atLeast"/>
        <w:ind w:firstLine="720"/>
        <w:jc w:val="both"/>
        <w:rPr>
          <w:color w:val="002060"/>
        </w:rPr>
      </w:pPr>
      <w:r w:rsidRPr="00C70EB3">
        <w:rPr>
          <w:b/>
          <w:color w:val="002060"/>
        </w:rPr>
        <w:t>- Lãi suất tái cấp vốn</w:t>
      </w:r>
      <w:r w:rsidRPr="00C70EB3">
        <w:rPr>
          <w:color w:val="002060"/>
        </w:rPr>
        <w:t>: Lãi suất tái cấp vốn là lãi suất áp dụng khi NHNN tái cấp vốn cho các TCTD thông qua các hình thức như: i) cho vay lại theo hồ sơ tín dụng,ii) chiết khấu, tái chiết khấu thương phiếu và các giấy tờ có giá ngắn hạn khác, iii) cho vay có đảm bảo bằng cầm cố thương phiếu và các giấy tờ có giá ngắn hạn khác. Về cơ bản, lãi suất tái chiết khấu và lãi suất tái cấp vốn có cách thức thực hiện gần tương tự nhau, trừ đối tượng. Lãi suất tái cấp vốn có thể áp dụng với nhiều loại giấy tờ có giá hơn và do vậy nó thường cao hơn lãi suất chiết khấu do các giấy tờ có giá đem cầm cố có mức độ rủi ro cao hơn.</w:t>
      </w:r>
    </w:p>
    <w:p w:rsidR="00F624F5" w:rsidRPr="00C70EB3" w:rsidRDefault="00F624F5" w:rsidP="00F624F5">
      <w:pPr>
        <w:spacing w:line="360" w:lineRule="atLeast"/>
        <w:ind w:firstLine="720"/>
        <w:jc w:val="both"/>
        <w:rPr>
          <w:color w:val="002060"/>
        </w:rPr>
      </w:pPr>
      <w:r w:rsidRPr="00C70EB3">
        <w:rPr>
          <w:b/>
          <w:color w:val="002060"/>
        </w:rPr>
        <w:t>- Lãi suất OMO</w:t>
      </w:r>
      <w:r w:rsidRPr="00C70EB3">
        <w:rPr>
          <w:color w:val="002060"/>
        </w:rPr>
        <w:t>: Lãi suất OMO chính là mức lãi suất (hay mức chiết khấu) các giấy tờ có giá được áp dụng trong nghiệp vụ OMO của NHNN. NHNN bán giấy tờ có giá làm giảm lượng vốn khả dụng trong các TCTD và hạn chế cung tiền trên thị trường. Ngược lại, khi mua giấy tờ có giá từ các TCTD thì NHNN đã “bơm” một lượng tiền tương ứng ra thị trường tiền tệ.</w:t>
      </w:r>
    </w:p>
    <w:p w:rsidR="00F624F5" w:rsidRPr="00C70EB3" w:rsidRDefault="00F624F5" w:rsidP="00F624F5">
      <w:pPr>
        <w:spacing w:line="360" w:lineRule="atLeast"/>
        <w:ind w:firstLine="720"/>
        <w:jc w:val="both"/>
        <w:rPr>
          <w:color w:val="002060"/>
        </w:rPr>
      </w:pPr>
      <w:r w:rsidRPr="00C70EB3">
        <w:rPr>
          <w:b/>
          <w:color w:val="002060"/>
        </w:rPr>
        <w:t>- Lãi suất cơ bản</w:t>
      </w:r>
      <w:r w:rsidRPr="00C70EB3">
        <w:rPr>
          <w:color w:val="002060"/>
        </w:rPr>
        <w:t xml:space="preserve">: Lãi suất cơ bản là lãi suất chỉ áp dụng đối với các khoản vay bằng Đồng Việt </w:t>
      </w:r>
      <w:smartTag w:uri="urn:schemas-microsoft-com:office:smarttags" w:element="place">
        <w:smartTag w:uri="urn:schemas-microsoft-com:office:smarttags" w:element="country-region">
          <w:r w:rsidRPr="00C70EB3">
            <w:rPr>
              <w:color w:val="002060"/>
            </w:rPr>
            <w:t>Nam</w:t>
          </w:r>
        </w:smartTag>
      </w:smartTag>
      <w:r w:rsidRPr="00C70EB3">
        <w:rPr>
          <w:color w:val="002060"/>
        </w:rPr>
        <w:t>, do NHNN công bố, làm cơ sở cho các TCTD ấn định lãi suất kinh doanh. Lãi suất cơ bản được xác định dựa trên cơ sở lãi suất thị trường liên ngân hàng, lãi suất nghiệp vụ thị trường mở của NHNN, lãi suất huy động của các TCTD và xu hướng biến động của cung – cầu vốn trên thị trường.</w:t>
      </w:r>
    </w:p>
    <w:p w:rsidR="00F624F5" w:rsidRPr="00C70EB3" w:rsidRDefault="00F624F5" w:rsidP="00F624F5">
      <w:pPr>
        <w:spacing w:line="360" w:lineRule="atLeast"/>
        <w:ind w:firstLine="720"/>
        <w:rPr>
          <w:b/>
          <w:color w:val="002060"/>
        </w:rPr>
      </w:pPr>
      <w:r w:rsidRPr="00C70EB3">
        <w:rPr>
          <w:b/>
          <w:color w:val="002060"/>
        </w:rPr>
        <w:t>2</w:t>
      </w:r>
      <w:r w:rsidRPr="00C70EB3">
        <w:rPr>
          <w:b/>
          <w:color w:val="002060"/>
        </w:rPr>
        <w:t>.1</w:t>
      </w:r>
      <w:r w:rsidRPr="00C70EB3">
        <w:rPr>
          <w:b/>
          <w:color w:val="002060"/>
          <w:lang w:val="vi-VN"/>
        </w:rPr>
        <w:t>.</w:t>
      </w:r>
      <w:r w:rsidRPr="00C70EB3">
        <w:rPr>
          <w:b/>
          <w:color w:val="002060"/>
        </w:rPr>
        <w:t xml:space="preserve"> Mục tiêu kiểm toán</w:t>
      </w:r>
    </w:p>
    <w:p w:rsidR="00F624F5" w:rsidRPr="00C70EB3" w:rsidRDefault="00F624F5" w:rsidP="00F624F5">
      <w:pPr>
        <w:spacing w:line="360" w:lineRule="atLeast"/>
        <w:ind w:firstLine="720"/>
        <w:jc w:val="both"/>
        <w:rPr>
          <w:color w:val="002060"/>
        </w:rPr>
      </w:pPr>
      <w:r w:rsidRPr="00C70EB3">
        <w:rPr>
          <w:color w:val="002060"/>
        </w:rPr>
        <w:t>Đánh giá tính sự phù hợp của việc điều hành lãi suất của NHNN với mục tiêu Chính phủ.</w:t>
      </w:r>
    </w:p>
    <w:p w:rsidR="00F624F5" w:rsidRPr="00C70EB3" w:rsidRDefault="00F624F5" w:rsidP="00F624F5">
      <w:pPr>
        <w:spacing w:line="360" w:lineRule="atLeast"/>
        <w:ind w:left="720"/>
        <w:rPr>
          <w:b/>
          <w:color w:val="002060"/>
        </w:rPr>
      </w:pPr>
      <w:r w:rsidRPr="00C70EB3">
        <w:rPr>
          <w:b/>
          <w:color w:val="002060"/>
        </w:rPr>
        <w:t>2</w:t>
      </w:r>
      <w:r w:rsidRPr="00C70EB3">
        <w:rPr>
          <w:b/>
          <w:color w:val="002060"/>
        </w:rPr>
        <w:t>.2</w:t>
      </w:r>
      <w:r w:rsidRPr="00C70EB3">
        <w:rPr>
          <w:b/>
          <w:color w:val="002060"/>
          <w:lang w:val="vi-VN"/>
        </w:rPr>
        <w:t xml:space="preserve">. </w:t>
      </w:r>
      <w:r w:rsidRPr="00C70EB3">
        <w:rPr>
          <w:b/>
          <w:color w:val="002060"/>
        </w:rPr>
        <w:t>Nội dung kiểm toán</w:t>
      </w:r>
    </w:p>
    <w:p w:rsidR="00F624F5" w:rsidRPr="00C70EB3" w:rsidRDefault="00F624F5" w:rsidP="00F624F5">
      <w:pPr>
        <w:spacing w:line="360" w:lineRule="atLeast"/>
        <w:ind w:firstLine="720"/>
        <w:rPr>
          <w:color w:val="002060"/>
        </w:rPr>
      </w:pPr>
      <w:r w:rsidRPr="00C70EB3">
        <w:rPr>
          <w:color w:val="002060"/>
          <w:lang w:val="vi-VN"/>
        </w:rPr>
        <w:t>- Kiểm tra đánh giá việc ban hành lãi suất trần huy động trong từng thời kỳ</w:t>
      </w:r>
      <w:r w:rsidRPr="00C70EB3">
        <w:rPr>
          <w:color w:val="002060"/>
        </w:rPr>
        <w:t>;</w:t>
      </w:r>
    </w:p>
    <w:p w:rsidR="00F624F5" w:rsidRPr="00C70EB3" w:rsidRDefault="00F624F5" w:rsidP="00F624F5">
      <w:pPr>
        <w:spacing w:line="360" w:lineRule="atLeast"/>
        <w:ind w:firstLine="720"/>
        <w:rPr>
          <w:color w:val="002060"/>
          <w:lang w:val="vi-VN"/>
        </w:rPr>
      </w:pPr>
      <w:r w:rsidRPr="00C70EB3">
        <w:rPr>
          <w:color w:val="002060"/>
          <w:lang w:val="vi-VN"/>
        </w:rPr>
        <w:t>- Kiểm tra đánh giá việc thực hiện lãi suất tái chiết khấu từng thời kỳ;</w:t>
      </w:r>
    </w:p>
    <w:p w:rsidR="00F624F5" w:rsidRPr="00C70EB3" w:rsidRDefault="00F624F5" w:rsidP="00F624F5">
      <w:pPr>
        <w:spacing w:line="360" w:lineRule="atLeast"/>
        <w:ind w:firstLine="720"/>
        <w:rPr>
          <w:color w:val="002060"/>
          <w:lang w:val="vi-VN"/>
        </w:rPr>
      </w:pPr>
      <w:r w:rsidRPr="00C70EB3">
        <w:rPr>
          <w:color w:val="002060"/>
          <w:lang w:val="vi-VN"/>
        </w:rPr>
        <w:t>- Kiểm tra đánh giá việc thực hiện lãi suất thị trường mở từng thời kỳ;</w:t>
      </w:r>
    </w:p>
    <w:p w:rsidR="00F624F5" w:rsidRPr="00C70EB3" w:rsidRDefault="00F624F5" w:rsidP="00F624F5">
      <w:pPr>
        <w:spacing w:line="360" w:lineRule="atLeast"/>
        <w:ind w:firstLine="720"/>
        <w:rPr>
          <w:color w:val="002060"/>
          <w:lang w:val="vi-VN"/>
        </w:rPr>
      </w:pPr>
      <w:r w:rsidRPr="00C70EB3">
        <w:rPr>
          <w:color w:val="002060"/>
          <w:lang w:val="vi-VN"/>
        </w:rPr>
        <w:t>- Kiểm tra đánh giá việc thực hiện lãi suất tái triết khấu.</w:t>
      </w:r>
    </w:p>
    <w:p w:rsidR="00F624F5" w:rsidRPr="00C70EB3" w:rsidRDefault="00F624F5" w:rsidP="00F624F5">
      <w:pPr>
        <w:spacing w:line="360" w:lineRule="atLeast"/>
        <w:ind w:firstLine="720"/>
        <w:jc w:val="both"/>
        <w:rPr>
          <w:color w:val="002060"/>
        </w:rPr>
      </w:pPr>
      <w:r w:rsidRPr="00C70EB3">
        <w:rPr>
          <w:color w:val="002060"/>
        </w:rPr>
        <w:t>- Tổng hợp dự liệu các báo cáo về lãi suất phân tích dữ liệu, so sách với thực tế, đánh giá tính phù hợp trong việc điều hành lãi suất của NHNN</w:t>
      </w:r>
    </w:p>
    <w:p w:rsidR="00F624F5" w:rsidRPr="00C70EB3" w:rsidRDefault="00F624F5" w:rsidP="00F624F5">
      <w:pPr>
        <w:spacing w:line="360" w:lineRule="atLeast"/>
        <w:ind w:firstLine="720"/>
        <w:rPr>
          <w:b/>
          <w:color w:val="002060"/>
        </w:rPr>
      </w:pPr>
      <w:r w:rsidRPr="00C70EB3">
        <w:rPr>
          <w:b/>
          <w:color w:val="002060"/>
        </w:rPr>
        <w:t>2</w:t>
      </w:r>
      <w:r w:rsidRPr="00C70EB3">
        <w:rPr>
          <w:b/>
          <w:color w:val="002060"/>
        </w:rPr>
        <w:t>.3</w:t>
      </w:r>
      <w:r w:rsidRPr="00C70EB3">
        <w:rPr>
          <w:b/>
          <w:color w:val="002060"/>
          <w:lang w:val="vi-VN"/>
        </w:rPr>
        <w:t>.</w:t>
      </w:r>
      <w:r w:rsidRPr="00C70EB3">
        <w:rPr>
          <w:b/>
          <w:color w:val="002060"/>
        </w:rPr>
        <w:t xml:space="preserve"> </w:t>
      </w:r>
      <w:r w:rsidRPr="00C70EB3">
        <w:rPr>
          <w:b/>
          <w:color w:val="002060"/>
          <w:lang w:val="vi-VN"/>
        </w:rPr>
        <w:t>Các thủ tục</w:t>
      </w:r>
      <w:r w:rsidRPr="00C70EB3">
        <w:rPr>
          <w:b/>
          <w:color w:val="002060"/>
        </w:rPr>
        <w:t xml:space="preserve"> kiểm toán</w:t>
      </w:r>
    </w:p>
    <w:p w:rsidR="00F624F5" w:rsidRPr="00C70EB3" w:rsidRDefault="00F624F5" w:rsidP="00F624F5">
      <w:pPr>
        <w:spacing w:line="360" w:lineRule="atLeast"/>
        <w:ind w:left="720"/>
        <w:jc w:val="both"/>
        <w:rPr>
          <w:b/>
          <w:i/>
          <w:color w:val="002060"/>
        </w:rPr>
      </w:pPr>
      <w:r w:rsidRPr="00C70EB3">
        <w:rPr>
          <w:b/>
          <w:i/>
          <w:color w:val="002060"/>
        </w:rPr>
        <w:t>* Thu thập thông tin, tài liệu</w:t>
      </w:r>
    </w:p>
    <w:p w:rsidR="00F624F5" w:rsidRPr="00C70EB3" w:rsidRDefault="00F624F5" w:rsidP="00F624F5">
      <w:pPr>
        <w:spacing w:line="360" w:lineRule="atLeast"/>
        <w:ind w:firstLine="720"/>
        <w:jc w:val="both"/>
        <w:rPr>
          <w:color w:val="002060"/>
        </w:rPr>
      </w:pPr>
      <w:r w:rsidRPr="00C70EB3">
        <w:rPr>
          <w:color w:val="002060"/>
        </w:rPr>
        <w:t>- Các Nghị quyết, các công văn, chỉ thị, mục tiêu của Chính phủ về điều hành lãi suất.</w:t>
      </w:r>
    </w:p>
    <w:p w:rsidR="00F624F5" w:rsidRPr="00C70EB3" w:rsidRDefault="00F624F5" w:rsidP="00F624F5">
      <w:pPr>
        <w:spacing w:line="360" w:lineRule="atLeast"/>
        <w:ind w:firstLine="720"/>
        <w:jc w:val="both"/>
        <w:rPr>
          <w:color w:val="002060"/>
        </w:rPr>
      </w:pPr>
      <w:r w:rsidRPr="00C70EB3">
        <w:rPr>
          <w:color w:val="002060"/>
        </w:rPr>
        <w:t>- Báo cáo số liệu về lãi suất liên Ngân hàng; số liệu và lãi suất tái cấp vốn; lãi suất cơ bản; lãi suất thị trường mở.</w:t>
      </w:r>
    </w:p>
    <w:p w:rsidR="00F624F5" w:rsidRPr="00C70EB3" w:rsidRDefault="00F624F5" w:rsidP="00F624F5">
      <w:pPr>
        <w:spacing w:line="360" w:lineRule="atLeast"/>
        <w:ind w:firstLine="720"/>
        <w:jc w:val="both"/>
        <w:rPr>
          <w:color w:val="002060"/>
        </w:rPr>
      </w:pPr>
      <w:r w:rsidRPr="00C70EB3">
        <w:rPr>
          <w:color w:val="002060"/>
        </w:rPr>
        <w:t>- Các văn bản liên quan đến việc quy định trần lãi suất cho huy động của NHTM, và các cơ sở dự liệu cho việc ban hành các văn bản về quy định trần lãi suất.</w:t>
      </w:r>
    </w:p>
    <w:p w:rsidR="00F624F5" w:rsidRPr="00C70EB3" w:rsidRDefault="00F624F5" w:rsidP="00F624F5">
      <w:pPr>
        <w:spacing w:line="360" w:lineRule="atLeast"/>
        <w:ind w:firstLine="720"/>
        <w:jc w:val="both"/>
        <w:rPr>
          <w:color w:val="002060"/>
        </w:rPr>
      </w:pPr>
      <w:r w:rsidRPr="00C70EB3">
        <w:rPr>
          <w:color w:val="002060"/>
        </w:rPr>
        <w:t>- Các báo cáo đánh giá của các vụ, cục thuộc NHNN về công tác thực hiện các công cụ lãi suất;</w:t>
      </w:r>
    </w:p>
    <w:p w:rsidR="00F624F5" w:rsidRPr="00C70EB3" w:rsidRDefault="00F624F5" w:rsidP="00F624F5">
      <w:pPr>
        <w:spacing w:line="360" w:lineRule="atLeast"/>
        <w:ind w:firstLine="720"/>
        <w:jc w:val="both"/>
        <w:rPr>
          <w:color w:val="002060"/>
        </w:rPr>
      </w:pPr>
      <w:r w:rsidRPr="00C70EB3">
        <w:rPr>
          <w:color w:val="002060"/>
        </w:rPr>
        <w:t>- Các hồ sơ, sổ kế toán, tài liệu, bằng chứng liên quan đến hoạt động điều hành lãi suất của NHNN;</w:t>
      </w:r>
    </w:p>
    <w:p w:rsidR="00F624F5" w:rsidRPr="00C70EB3" w:rsidRDefault="00F624F5" w:rsidP="00F624F5">
      <w:pPr>
        <w:spacing w:line="360" w:lineRule="atLeast"/>
        <w:ind w:firstLine="720"/>
        <w:jc w:val="both"/>
        <w:rPr>
          <w:color w:val="002060"/>
        </w:rPr>
      </w:pPr>
      <w:r w:rsidRPr="00C70EB3">
        <w:rPr>
          <w:color w:val="002060"/>
        </w:rPr>
        <w:t>- Chức năng, nhiệm vụ của KSNB và qui trình KSNB đối với hoạt động điều hành lãi suất của NHNN;</w:t>
      </w:r>
    </w:p>
    <w:p w:rsidR="00F624F5" w:rsidRPr="00C70EB3" w:rsidRDefault="00F624F5" w:rsidP="00F624F5">
      <w:pPr>
        <w:spacing w:line="360" w:lineRule="atLeast"/>
        <w:ind w:firstLine="720"/>
        <w:jc w:val="both"/>
        <w:rPr>
          <w:color w:val="002060"/>
        </w:rPr>
      </w:pPr>
      <w:r w:rsidRPr="00C70EB3">
        <w:rPr>
          <w:color w:val="002060"/>
        </w:rPr>
        <w:t>- Qui định về chức năng, nhiệm vụ của các vụ, cục thuộc NHNN tham gia việc điều hành lãi suất;</w:t>
      </w:r>
    </w:p>
    <w:p w:rsidR="00F624F5" w:rsidRPr="00C70EB3" w:rsidRDefault="00F624F5" w:rsidP="00F624F5">
      <w:pPr>
        <w:spacing w:line="360" w:lineRule="atLeast"/>
        <w:ind w:firstLine="720"/>
        <w:jc w:val="both"/>
        <w:rPr>
          <w:color w:val="002060"/>
        </w:rPr>
      </w:pPr>
      <w:r w:rsidRPr="00C70EB3">
        <w:rPr>
          <w:color w:val="002060"/>
        </w:rPr>
        <w:t>- Kế hoạch cung ứng tiền của NHNN, về các báo cáo đề xuất điều hành cung ứng tiền;</w:t>
      </w:r>
    </w:p>
    <w:p w:rsidR="00F624F5" w:rsidRPr="00C70EB3" w:rsidRDefault="00F624F5" w:rsidP="00F624F5">
      <w:pPr>
        <w:spacing w:line="360" w:lineRule="atLeast"/>
        <w:ind w:firstLine="720"/>
        <w:jc w:val="both"/>
        <w:rPr>
          <w:color w:val="002060"/>
        </w:rPr>
      </w:pPr>
      <w:r w:rsidRPr="00C70EB3">
        <w:rPr>
          <w:color w:val="002060"/>
        </w:rPr>
        <w:t>- Các tài liệu khác có liên quan đến điều hành lãi suất.</w:t>
      </w:r>
    </w:p>
    <w:p w:rsidR="00F624F5" w:rsidRPr="00C70EB3" w:rsidRDefault="00F624F5" w:rsidP="00F624F5">
      <w:pPr>
        <w:spacing w:line="360" w:lineRule="atLeast"/>
        <w:ind w:firstLine="720"/>
        <w:jc w:val="both"/>
        <w:rPr>
          <w:b/>
          <w:i/>
          <w:color w:val="002060"/>
        </w:rPr>
      </w:pPr>
      <w:r w:rsidRPr="00C70EB3">
        <w:rPr>
          <w:b/>
          <w:i/>
          <w:color w:val="002060"/>
        </w:rPr>
        <w:t xml:space="preserve">* Phương pháp đánh giá </w:t>
      </w:r>
    </w:p>
    <w:p w:rsidR="00F624F5" w:rsidRPr="00C70EB3" w:rsidRDefault="00F624F5" w:rsidP="00F624F5">
      <w:pPr>
        <w:spacing w:line="360" w:lineRule="atLeast"/>
        <w:jc w:val="both"/>
        <w:rPr>
          <w:color w:val="002060"/>
        </w:rPr>
      </w:pPr>
      <w:r w:rsidRPr="00C70EB3">
        <w:rPr>
          <w:color w:val="002060"/>
        </w:rPr>
        <w:tab/>
        <w:t xml:space="preserve">Chủ yếu sử dụng phương pháp phân tích đánh giá trong kiểm toán để xem xét việc ra quyết định các lại lãi suất trong thời kỳ có phù hợp với mục tiêu quy định của các cơ quan Nhà nước. </w:t>
      </w:r>
      <w:r w:rsidRPr="00C70EB3">
        <w:rPr>
          <w:color w:val="002060"/>
        </w:rPr>
        <w:tab/>
      </w:r>
    </w:p>
    <w:p w:rsidR="00F624F5" w:rsidRPr="00C70EB3" w:rsidRDefault="00F624F5" w:rsidP="00F624F5">
      <w:pPr>
        <w:spacing w:line="360" w:lineRule="atLeast"/>
        <w:ind w:firstLine="720"/>
        <w:jc w:val="both"/>
        <w:rPr>
          <w:color w:val="002060"/>
        </w:rPr>
      </w:pPr>
      <w:r w:rsidRPr="00C70EB3">
        <w:rPr>
          <w:color w:val="002060"/>
        </w:rPr>
        <w:t>- Kiểm toán đối chiếu, tinh toán, phân tích số liệu về cơ sở đánh giá cho sự phù hợp trong việc thay đổi lãi suất trần huy động, cũng như lãi suất trần cho vay trong một số lĩnh vực, xác định tính phù hợp về cở sở việc quy định giảm lãi suất trần huy động đối với các NHTM.</w:t>
      </w:r>
    </w:p>
    <w:p w:rsidR="00F624F5" w:rsidRPr="00C70EB3" w:rsidRDefault="00F624F5" w:rsidP="00F624F5">
      <w:pPr>
        <w:spacing w:line="360" w:lineRule="atLeast"/>
        <w:ind w:firstLine="720"/>
        <w:jc w:val="both"/>
        <w:rPr>
          <w:color w:val="002060"/>
        </w:rPr>
      </w:pPr>
      <w:r w:rsidRPr="00C70EB3">
        <w:rPr>
          <w:color w:val="002060"/>
        </w:rPr>
        <w:t>- Kiểm toán đánh giá qua việc phần tích các số liệu về lãi suất để xem biến động và sự ảnh hưởng tác động qua lại của các lãi suất này đến nhau và đến lãi suất thị trường để đánh giá sự điều hạn lãi suất của NHNN.</w:t>
      </w:r>
    </w:p>
    <w:p w:rsidR="00F624F5" w:rsidRPr="00C70EB3" w:rsidRDefault="00F624F5" w:rsidP="00F624F5">
      <w:pPr>
        <w:spacing w:line="360" w:lineRule="atLeast"/>
        <w:jc w:val="both"/>
        <w:rPr>
          <w:color w:val="002060"/>
        </w:rPr>
      </w:pPr>
      <w:r w:rsidRPr="00C70EB3">
        <w:rPr>
          <w:color w:val="002060"/>
        </w:rPr>
        <w:tab/>
        <w:t xml:space="preserve">- Kiểm toán phân tích dữ liệu về việc biến động lãi suất liên ngân hàng so sách với các lãi suất khác như quy định trần lãi suất huy động, lãi suất tái cấp vốn, lãi suất thị trường mở để đánh giá sự phù hợp trong việc điều hành lãi suất của NHNN. </w:t>
      </w:r>
    </w:p>
    <w:p w:rsidR="00020F86" w:rsidRPr="00C70EB3" w:rsidRDefault="00020F86" w:rsidP="00F624F5">
      <w:pPr>
        <w:spacing w:line="360" w:lineRule="atLeast"/>
        <w:jc w:val="both"/>
        <w:rPr>
          <w:b/>
          <w:color w:val="002060"/>
        </w:rPr>
      </w:pPr>
      <w:r w:rsidRPr="00C70EB3">
        <w:rPr>
          <w:b/>
          <w:color w:val="002060"/>
        </w:rPr>
        <w:tab/>
      </w:r>
      <w:r w:rsidR="00E53191" w:rsidRPr="00C70EB3">
        <w:rPr>
          <w:b/>
          <w:color w:val="002060"/>
        </w:rPr>
        <w:t>3</w:t>
      </w:r>
      <w:r w:rsidRPr="00C70EB3">
        <w:rPr>
          <w:b/>
          <w:color w:val="002060"/>
        </w:rPr>
        <w:t xml:space="preserve">. Kiểm toán đánh giá công tác điều hành tỷ giá </w:t>
      </w:r>
    </w:p>
    <w:p w:rsidR="00F624F5" w:rsidRPr="00C70EB3" w:rsidRDefault="00F624F5" w:rsidP="00F624F5">
      <w:pPr>
        <w:spacing w:line="360" w:lineRule="atLeast"/>
        <w:jc w:val="both"/>
        <w:rPr>
          <w:color w:val="002060"/>
        </w:rPr>
      </w:pPr>
      <w:r w:rsidRPr="00C70EB3">
        <w:rPr>
          <w:color w:val="002060"/>
        </w:rPr>
        <w:t xml:space="preserve">Tỷ giá hối đoái của đồng tiền Việt nam là giá của một đơn vị tiền tệ nước ngoài tính bằng đơn vị tiền tệ của Việt </w:t>
      </w:r>
      <w:smartTag w:uri="urn:schemas-microsoft-com:office:smarttags" w:element="place">
        <w:smartTag w:uri="urn:schemas-microsoft-com:office:smarttags" w:element="country-region">
          <w:r w:rsidRPr="00C70EB3">
            <w:rPr>
              <w:color w:val="002060"/>
            </w:rPr>
            <w:t>Nam</w:t>
          </w:r>
        </w:smartTag>
      </w:smartTag>
      <w:r w:rsidRPr="00C70EB3">
        <w:rPr>
          <w:color w:val="002060"/>
        </w:rPr>
        <w:t>. Hiện tại NHNN đang áp dụng tỷ giá linh hoạt. Nhân tố ảnh hưởng đến tỷ giá là rất nhiều và rất khó kiểm soát phụ thuộc cả yếu tố trong nước và ngoài nước cụ thể như: Mức chêch lệch lạm phát giữa các quốc giá, mức độ tăng hay giảm thu nhập quốc dân, chêch lệch lãi suất, tực trang cán cân thanh toán, can thiệp vào thị trường ngoại hối...Do vậy việc kiểm toán đánh giá hoạt động điều hành tỷ giá là tương đối phức tạp cần kiến thức toàn diện và chuyên sâu của kiểm toán viên.</w:t>
      </w:r>
    </w:p>
    <w:p w:rsidR="00F624F5" w:rsidRPr="00C70EB3" w:rsidRDefault="00F624F5" w:rsidP="00F624F5">
      <w:pPr>
        <w:spacing w:line="360" w:lineRule="atLeast"/>
        <w:jc w:val="both"/>
        <w:rPr>
          <w:b/>
          <w:color w:val="002060"/>
        </w:rPr>
      </w:pPr>
      <w:r w:rsidRPr="00C70EB3">
        <w:rPr>
          <w:b/>
          <w:color w:val="002060"/>
        </w:rPr>
        <w:tab/>
      </w:r>
      <w:r w:rsidRPr="00C70EB3">
        <w:rPr>
          <w:b/>
          <w:color w:val="002060"/>
        </w:rPr>
        <w:t>3</w:t>
      </w:r>
      <w:r w:rsidRPr="00C70EB3">
        <w:rPr>
          <w:b/>
          <w:color w:val="002060"/>
        </w:rPr>
        <w:t>.1. Mục tiêu kiểm toán</w:t>
      </w:r>
    </w:p>
    <w:p w:rsidR="00F624F5" w:rsidRPr="00C70EB3" w:rsidRDefault="00F624F5" w:rsidP="00F624F5">
      <w:pPr>
        <w:spacing w:line="360" w:lineRule="atLeast"/>
        <w:jc w:val="both"/>
        <w:rPr>
          <w:color w:val="002060"/>
        </w:rPr>
      </w:pPr>
      <w:r w:rsidRPr="00C70EB3">
        <w:rPr>
          <w:color w:val="002060"/>
        </w:rPr>
        <w:tab/>
        <w:t>Đánh giá sự phù hợp, linh hoạt trong việc điều hành tỷ giá của NHNN trong năm so với mục tiêu đã đề ra của cơ quan có thẩm quyền.</w:t>
      </w:r>
    </w:p>
    <w:p w:rsidR="00F624F5" w:rsidRPr="00C70EB3" w:rsidRDefault="00F624F5" w:rsidP="00F624F5">
      <w:pPr>
        <w:spacing w:line="360" w:lineRule="atLeast"/>
        <w:jc w:val="both"/>
        <w:rPr>
          <w:b/>
          <w:color w:val="002060"/>
        </w:rPr>
      </w:pPr>
      <w:r w:rsidRPr="00C70EB3">
        <w:rPr>
          <w:b/>
          <w:color w:val="002060"/>
        </w:rPr>
        <w:tab/>
      </w:r>
      <w:r w:rsidRPr="00C70EB3">
        <w:rPr>
          <w:b/>
          <w:color w:val="002060"/>
        </w:rPr>
        <w:t>3</w:t>
      </w:r>
      <w:r w:rsidRPr="00C70EB3">
        <w:rPr>
          <w:b/>
          <w:color w:val="002060"/>
        </w:rPr>
        <w:t>.2. Nội dung kiểm toán</w:t>
      </w:r>
    </w:p>
    <w:p w:rsidR="00F624F5" w:rsidRPr="00C70EB3" w:rsidRDefault="00F624F5" w:rsidP="00F624F5">
      <w:pPr>
        <w:spacing w:line="360" w:lineRule="atLeast"/>
        <w:jc w:val="both"/>
        <w:rPr>
          <w:b/>
          <w:i/>
          <w:color w:val="002060"/>
        </w:rPr>
      </w:pPr>
      <w:r w:rsidRPr="00C70EB3">
        <w:rPr>
          <w:color w:val="002060"/>
        </w:rPr>
        <w:tab/>
        <w:t>- Phân tích đánh giá việc điều hành tỷ giá trong ký kiểm toán có phù hợp với mục tiêu của cơ quan nhà nước.</w:t>
      </w:r>
    </w:p>
    <w:p w:rsidR="00F624F5" w:rsidRPr="00C70EB3" w:rsidRDefault="00F624F5" w:rsidP="00F624F5">
      <w:pPr>
        <w:spacing w:line="360" w:lineRule="atLeast"/>
        <w:jc w:val="both"/>
        <w:rPr>
          <w:color w:val="002060"/>
        </w:rPr>
      </w:pPr>
      <w:r w:rsidRPr="00C70EB3">
        <w:rPr>
          <w:b/>
          <w:i/>
          <w:color w:val="002060"/>
        </w:rPr>
        <w:tab/>
        <w:t xml:space="preserve">- </w:t>
      </w:r>
      <w:r w:rsidRPr="00C70EB3">
        <w:rPr>
          <w:color w:val="002060"/>
        </w:rPr>
        <w:t>Kiểm toán đánh giá việc thay đổi tỷ giá của NHNN chủ yếu là việc thay đổi tỷ giá giữa VND và USD.</w:t>
      </w:r>
    </w:p>
    <w:p w:rsidR="00F624F5" w:rsidRPr="00C70EB3" w:rsidRDefault="00F624F5" w:rsidP="00F624F5">
      <w:pPr>
        <w:spacing w:line="360" w:lineRule="atLeast"/>
        <w:jc w:val="both"/>
        <w:rPr>
          <w:color w:val="002060"/>
        </w:rPr>
      </w:pPr>
      <w:r w:rsidRPr="00C70EB3">
        <w:rPr>
          <w:color w:val="002060"/>
        </w:rPr>
        <w:tab/>
        <w:t>- Kiểm toán đánh giá sự phù hợp của nhóm biện pháp của ngân hàng nhà nước tác động trực tiếp đến tỷ giá gồm: Can thiệp trực tiếp vào tỷ liên ngân hàng; Trục tiếp việc mua bán ngoại tệ trên thị trường ngoại hối; Kiểm soát tín dụng ngoại tệ</w:t>
      </w:r>
    </w:p>
    <w:p w:rsidR="00F624F5" w:rsidRPr="00C70EB3" w:rsidRDefault="00F624F5" w:rsidP="00F624F5">
      <w:pPr>
        <w:spacing w:line="360" w:lineRule="atLeast"/>
        <w:jc w:val="both"/>
        <w:rPr>
          <w:color w:val="002060"/>
        </w:rPr>
      </w:pPr>
      <w:r w:rsidRPr="00C70EB3">
        <w:rPr>
          <w:color w:val="002060"/>
        </w:rPr>
        <w:tab/>
        <w:t>- Kiểm toán đánh giá sự phù hợp trong việc điều hành tỷ giá của NHNN thông qua các nhóm biện pháp tác động gián tiếp như: Điều chỉnh lãi suất tái chiết khấu, chính sách thay đổi trạng thái ngoại tệ của các tổ chức tín dụng, quản lý thị trường vàng.</w:t>
      </w:r>
    </w:p>
    <w:p w:rsidR="00F624F5" w:rsidRPr="00C70EB3" w:rsidRDefault="00F624F5" w:rsidP="00F624F5">
      <w:pPr>
        <w:spacing w:line="360" w:lineRule="atLeast"/>
        <w:jc w:val="both"/>
        <w:rPr>
          <w:color w:val="002060"/>
        </w:rPr>
      </w:pPr>
      <w:r w:rsidRPr="00C70EB3">
        <w:rPr>
          <w:color w:val="002060"/>
        </w:rPr>
        <w:tab/>
        <w:t>- Đánh giá mức độ phù hợp giữa tỷ gia quy định với với biên động tỷ giá thị trường trong kỳ kiểm toán.</w:t>
      </w:r>
    </w:p>
    <w:p w:rsidR="00F624F5" w:rsidRPr="00C70EB3" w:rsidRDefault="00F624F5" w:rsidP="00F624F5">
      <w:pPr>
        <w:spacing w:line="360" w:lineRule="atLeast"/>
        <w:jc w:val="both"/>
        <w:rPr>
          <w:b/>
          <w:color w:val="002060"/>
        </w:rPr>
      </w:pPr>
      <w:r w:rsidRPr="00C70EB3">
        <w:rPr>
          <w:b/>
          <w:color w:val="002060"/>
        </w:rPr>
        <w:tab/>
      </w:r>
      <w:r w:rsidRPr="00C70EB3">
        <w:rPr>
          <w:b/>
          <w:color w:val="002060"/>
        </w:rPr>
        <w:t>3</w:t>
      </w:r>
      <w:r w:rsidRPr="00C70EB3">
        <w:rPr>
          <w:b/>
          <w:color w:val="002060"/>
        </w:rPr>
        <w:t>.3</w:t>
      </w:r>
      <w:r w:rsidRPr="00C70EB3">
        <w:rPr>
          <w:b/>
          <w:color w:val="002060"/>
          <w:lang w:val="vi-VN"/>
        </w:rPr>
        <w:t>.</w:t>
      </w:r>
      <w:r w:rsidRPr="00C70EB3">
        <w:rPr>
          <w:b/>
          <w:color w:val="002060"/>
        </w:rPr>
        <w:t xml:space="preserve"> </w:t>
      </w:r>
      <w:r w:rsidRPr="00C70EB3">
        <w:rPr>
          <w:b/>
          <w:color w:val="002060"/>
          <w:lang w:val="vi-VN"/>
        </w:rPr>
        <w:t>Các thủ tục</w:t>
      </w:r>
      <w:r w:rsidRPr="00C70EB3">
        <w:rPr>
          <w:b/>
          <w:color w:val="002060"/>
        </w:rPr>
        <w:t xml:space="preserve"> kiểm toán</w:t>
      </w:r>
    </w:p>
    <w:p w:rsidR="00F624F5" w:rsidRPr="00C70EB3" w:rsidRDefault="00F624F5" w:rsidP="00F624F5">
      <w:pPr>
        <w:spacing w:line="360" w:lineRule="atLeast"/>
        <w:ind w:left="720"/>
        <w:jc w:val="both"/>
        <w:rPr>
          <w:b/>
          <w:i/>
          <w:color w:val="002060"/>
        </w:rPr>
      </w:pPr>
      <w:r w:rsidRPr="00C70EB3">
        <w:rPr>
          <w:b/>
          <w:i/>
          <w:color w:val="002060"/>
        </w:rPr>
        <w:t>* Thu thập thông tin, tài liệu</w:t>
      </w:r>
    </w:p>
    <w:p w:rsidR="00F624F5" w:rsidRPr="00C70EB3" w:rsidRDefault="00F624F5" w:rsidP="00F624F5">
      <w:pPr>
        <w:spacing w:line="360" w:lineRule="atLeast"/>
        <w:ind w:firstLine="720"/>
        <w:jc w:val="both"/>
        <w:rPr>
          <w:color w:val="002060"/>
        </w:rPr>
      </w:pPr>
      <w:r w:rsidRPr="00C70EB3">
        <w:rPr>
          <w:color w:val="002060"/>
        </w:rPr>
        <w:t>- Các Nghị quyết, các công văn, chỉ thị, mục tiêu của Chính phủ và các cơ quan quản lý về điều hành tỷ giá trong năm kiểm toán.</w:t>
      </w:r>
    </w:p>
    <w:p w:rsidR="00F624F5" w:rsidRPr="00C70EB3" w:rsidRDefault="00F624F5" w:rsidP="00F624F5">
      <w:pPr>
        <w:spacing w:line="360" w:lineRule="atLeast"/>
        <w:ind w:firstLine="720"/>
        <w:jc w:val="both"/>
        <w:rPr>
          <w:color w:val="002060"/>
        </w:rPr>
      </w:pPr>
      <w:r w:rsidRPr="00C70EB3">
        <w:rPr>
          <w:color w:val="002060"/>
        </w:rPr>
        <w:t>- Báo cáo về số liệu, số lần can thiệu vào tỷ giá của NHNN trong kỳ kiểm toán.</w:t>
      </w:r>
    </w:p>
    <w:p w:rsidR="00F624F5" w:rsidRPr="00C70EB3" w:rsidRDefault="00F624F5" w:rsidP="00F624F5">
      <w:pPr>
        <w:spacing w:line="360" w:lineRule="atLeast"/>
        <w:ind w:firstLine="720"/>
        <w:jc w:val="both"/>
        <w:rPr>
          <w:color w:val="002060"/>
        </w:rPr>
      </w:pPr>
      <w:r w:rsidRPr="00C70EB3">
        <w:rPr>
          <w:color w:val="002060"/>
        </w:rPr>
        <w:t>- Các văn bản liên quan đến việc quy định về việc thay đổi tỷ giá trong việc điều hành của NHNN.</w:t>
      </w:r>
    </w:p>
    <w:p w:rsidR="00F624F5" w:rsidRPr="00C70EB3" w:rsidRDefault="00F624F5" w:rsidP="00F624F5">
      <w:pPr>
        <w:spacing w:line="360" w:lineRule="atLeast"/>
        <w:ind w:firstLine="720"/>
        <w:jc w:val="both"/>
        <w:rPr>
          <w:color w:val="002060"/>
        </w:rPr>
      </w:pPr>
      <w:r w:rsidRPr="00C70EB3">
        <w:rPr>
          <w:color w:val="002060"/>
        </w:rPr>
        <w:t>- Các báo cáo đánh giá của các vụ, cục thuộc NHNN về công tác thực hiện điều hành tỷ giá;</w:t>
      </w:r>
    </w:p>
    <w:p w:rsidR="00F624F5" w:rsidRPr="00C70EB3" w:rsidRDefault="00F624F5" w:rsidP="00F624F5">
      <w:pPr>
        <w:spacing w:line="360" w:lineRule="atLeast"/>
        <w:ind w:firstLine="720"/>
        <w:jc w:val="both"/>
        <w:rPr>
          <w:color w:val="002060"/>
        </w:rPr>
      </w:pPr>
      <w:r w:rsidRPr="00C70EB3">
        <w:rPr>
          <w:color w:val="002060"/>
        </w:rPr>
        <w:t>- Các hồ sơ, sổ kế toán, tài liệu, bằng chứng liên quan đến hoạt động điều hành tỷ giá của NHNN;</w:t>
      </w:r>
    </w:p>
    <w:p w:rsidR="00F624F5" w:rsidRPr="00C70EB3" w:rsidRDefault="00F624F5" w:rsidP="00F624F5">
      <w:pPr>
        <w:spacing w:line="360" w:lineRule="atLeast"/>
        <w:ind w:firstLine="720"/>
        <w:jc w:val="both"/>
        <w:rPr>
          <w:color w:val="002060"/>
        </w:rPr>
      </w:pPr>
      <w:r w:rsidRPr="00C70EB3">
        <w:rPr>
          <w:color w:val="002060"/>
        </w:rPr>
        <w:t>- Chức năng, nhiệm vụ của KSNB và qui trình KSNB đối với hoạt động điều hành tỷ giá của NHNN;</w:t>
      </w:r>
    </w:p>
    <w:p w:rsidR="00F624F5" w:rsidRPr="00C70EB3" w:rsidRDefault="00F624F5" w:rsidP="00F624F5">
      <w:pPr>
        <w:spacing w:line="360" w:lineRule="atLeast"/>
        <w:ind w:firstLine="720"/>
        <w:jc w:val="both"/>
        <w:rPr>
          <w:color w:val="002060"/>
        </w:rPr>
      </w:pPr>
      <w:r w:rsidRPr="00C70EB3">
        <w:rPr>
          <w:color w:val="002060"/>
        </w:rPr>
        <w:t>- Qui định về chức năng, nhiệm vụ của các vụ, cục thuộc NHNN tham gia việc điều hành tỷ giá;</w:t>
      </w:r>
    </w:p>
    <w:p w:rsidR="00F624F5" w:rsidRPr="00C70EB3" w:rsidRDefault="00F624F5" w:rsidP="00F624F5">
      <w:pPr>
        <w:spacing w:line="360" w:lineRule="atLeast"/>
        <w:ind w:firstLine="720"/>
        <w:jc w:val="both"/>
        <w:rPr>
          <w:color w:val="002060"/>
        </w:rPr>
      </w:pPr>
      <w:r w:rsidRPr="00C70EB3">
        <w:rPr>
          <w:color w:val="002060"/>
        </w:rPr>
        <w:t>- Các tài liệu khác có liên quan đến điều hành lãi suất.</w:t>
      </w:r>
    </w:p>
    <w:p w:rsidR="00F624F5" w:rsidRPr="00C70EB3" w:rsidRDefault="00F624F5" w:rsidP="00F624F5">
      <w:pPr>
        <w:spacing w:line="360" w:lineRule="atLeast"/>
        <w:ind w:firstLine="720"/>
        <w:jc w:val="both"/>
        <w:rPr>
          <w:b/>
          <w:i/>
          <w:color w:val="002060"/>
        </w:rPr>
      </w:pPr>
      <w:r w:rsidRPr="00C70EB3">
        <w:rPr>
          <w:b/>
          <w:i/>
          <w:color w:val="002060"/>
        </w:rPr>
        <w:t xml:space="preserve">* Phương pháp đánh giá </w:t>
      </w:r>
    </w:p>
    <w:p w:rsidR="00F624F5" w:rsidRPr="00C70EB3" w:rsidRDefault="00F624F5" w:rsidP="00F624F5">
      <w:pPr>
        <w:spacing w:line="360" w:lineRule="atLeast"/>
        <w:ind w:firstLine="720"/>
        <w:jc w:val="both"/>
        <w:rPr>
          <w:b/>
          <w:i/>
          <w:color w:val="002060"/>
        </w:rPr>
      </w:pPr>
      <w:r w:rsidRPr="00C70EB3">
        <w:rPr>
          <w:color w:val="002060"/>
        </w:rPr>
        <w:t>Chủ yếu sử dụng phương pháp phân tích đánh giá trong kiểm toán hoạt động để xem xét việc điều hành tỷ giá trong thời kỳ có phù hợp với mục tiêu quy định của các cơ quan Nhà nước cụ thể:</w:t>
      </w:r>
    </w:p>
    <w:p w:rsidR="00F624F5" w:rsidRPr="00C70EB3" w:rsidRDefault="00F624F5" w:rsidP="00F624F5">
      <w:pPr>
        <w:spacing w:line="360" w:lineRule="atLeast"/>
        <w:jc w:val="both"/>
        <w:rPr>
          <w:color w:val="002060"/>
        </w:rPr>
      </w:pPr>
      <w:r w:rsidRPr="00C70EB3">
        <w:rPr>
          <w:color w:val="002060"/>
        </w:rPr>
        <w:tab/>
        <w:t>- Kiểm toán viên thực hiện đối chiếu và phân tích số liệu giữa việc tỷ giá thực tế thu thập được biết động trong năm so với mục tiêu trong kế hoạch đề ra về tỷ giá của cơ quan có thẩm quyền để đánh giá sự phù hợp trong điều hành tỷ giá của NHNN.</w:t>
      </w:r>
    </w:p>
    <w:p w:rsidR="00F624F5" w:rsidRPr="00C70EB3" w:rsidRDefault="00F624F5" w:rsidP="00F624F5">
      <w:pPr>
        <w:spacing w:line="360" w:lineRule="atLeast"/>
        <w:jc w:val="both"/>
        <w:rPr>
          <w:color w:val="002060"/>
        </w:rPr>
      </w:pPr>
      <w:r w:rsidRPr="00C70EB3">
        <w:rPr>
          <w:color w:val="002060"/>
        </w:rPr>
        <w:tab/>
        <w:t>- Kiểm toán viên thực hiện phân tích số liệu về tỷ giá liên ngân hàng bình quân và sự biến động của tỷ giá này để đánh giá sự ốn định, và xu hướng tốt (hay xấu) của diễn biến tỷ giá trong khi kiểm toán.</w:t>
      </w:r>
    </w:p>
    <w:p w:rsidR="00F624F5" w:rsidRPr="00C70EB3" w:rsidRDefault="00F624F5" w:rsidP="00F624F5">
      <w:pPr>
        <w:spacing w:line="360" w:lineRule="atLeast"/>
        <w:jc w:val="both"/>
        <w:rPr>
          <w:color w:val="002060"/>
        </w:rPr>
      </w:pPr>
      <w:r w:rsidRPr="00C70EB3">
        <w:rPr>
          <w:color w:val="002060"/>
        </w:rPr>
        <w:tab/>
        <w:t>- Kiếm toán viên đánh giá trong việc xây dựng chính sách về tỷ giá trên cơ sở dữ liệu báo cáo của NHNN như đã xây dựng các kế hoạch về điều hành tỷ giá ngắn hạn và trung hạn. Sự phù hợp của kế hoạch này đối với chiến lược về tỷ giá của Nhà nước.</w:t>
      </w:r>
    </w:p>
    <w:p w:rsidR="00F624F5" w:rsidRPr="00C70EB3" w:rsidRDefault="00F624F5" w:rsidP="00F624F5">
      <w:pPr>
        <w:spacing w:line="360" w:lineRule="atLeast"/>
        <w:jc w:val="both"/>
        <w:rPr>
          <w:color w:val="002060"/>
        </w:rPr>
      </w:pPr>
      <w:r w:rsidRPr="00C70EB3">
        <w:rPr>
          <w:color w:val="002060"/>
        </w:rPr>
        <w:tab/>
        <w:t>- Kiểm toán viên xem xét việc việc can thiệp trực tiệp vào tỷ giá thông qua chính sách mua bán ngoại tệ như: số lượng, tỷ giá mua, bán theo từng thời kỳ. Xem xét tính chính xác trong việc hạch toán của các nghiệp vụ này trên báo cáo của NHNN.</w:t>
      </w:r>
    </w:p>
    <w:p w:rsidR="00F624F5" w:rsidRPr="00C70EB3" w:rsidRDefault="00F624F5" w:rsidP="00F624F5">
      <w:pPr>
        <w:spacing w:line="360" w:lineRule="atLeast"/>
        <w:jc w:val="both"/>
        <w:rPr>
          <w:color w:val="002060"/>
        </w:rPr>
      </w:pPr>
      <w:r w:rsidRPr="00C70EB3">
        <w:rPr>
          <w:color w:val="002060"/>
        </w:rPr>
        <w:tab/>
        <w:t>- Kiểm toán phân tích đánh giá trong việc ban hành những chính sách của NHNN liên quan đến tỷ giá như chính sách quản lý, kiểm soát tín dụng, thay đổi trạng thái ngoại tệ.</w:t>
      </w:r>
    </w:p>
    <w:p w:rsidR="00E53191" w:rsidRPr="00C70EB3" w:rsidRDefault="00E53191" w:rsidP="00F624F5">
      <w:pPr>
        <w:spacing w:line="360" w:lineRule="atLeast"/>
        <w:ind w:firstLine="720"/>
        <w:rPr>
          <w:b/>
          <w:color w:val="002060"/>
        </w:rPr>
      </w:pPr>
      <w:r w:rsidRPr="00C70EB3">
        <w:rPr>
          <w:b/>
          <w:color w:val="002060"/>
        </w:rPr>
        <w:t>4. Kiểm toán hoạt động tái cấp vốn</w:t>
      </w:r>
    </w:p>
    <w:p w:rsidR="00F624F5" w:rsidRPr="00C70EB3" w:rsidRDefault="00F624F5" w:rsidP="00F624F5">
      <w:pPr>
        <w:spacing w:line="360" w:lineRule="atLeast"/>
        <w:ind w:firstLine="720"/>
        <w:jc w:val="both"/>
        <w:rPr>
          <w:color w:val="002060"/>
        </w:rPr>
      </w:pPr>
      <w:r w:rsidRPr="00C70EB3">
        <w:rPr>
          <w:color w:val="002060"/>
        </w:rPr>
        <w:t xml:space="preserve">Theo Luật NHNN Việt </w:t>
      </w:r>
      <w:smartTag w:uri="urn:schemas-microsoft-com:office:smarttags" w:element="place">
        <w:smartTag w:uri="urn:schemas-microsoft-com:office:smarttags" w:element="country-region">
          <w:r w:rsidRPr="00C70EB3">
            <w:rPr>
              <w:color w:val="002060"/>
            </w:rPr>
            <w:t>Nam</w:t>
          </w:r>
        </w:smartTag>
      </w:smartTag>
      <w:r w:rsidRPr="00C70EB3">
        <w:rPr>
          <w:color w:val="002060"/>
        </w:rPr>
        <w:t xml:space="preserve"> n</w:t>
      </w:r>
      <w:r w:rsidRPr="00C70EB3">
        <w:rPr>
          <w:rFonts w:hint="eastAsia"/>
          <w:color w:val="002060"/>
        </w:rPr>
        <w:t>ă</w:t>
      </w:r>
      <w:r w:rsidRPr="00C70EB3">
        <w:rPr>
          <w:color w:val="002060"/>
        </w:rPr>
        <w:t xml:space="preserve">m 2010, các từ ngữ </w:t>
      </w:r>
      <w:r w:rsidRPr="00C70EB3">
        <w:rPr>
          <w:rFonts w:hint="eastAsia"/>
          <w:color w:val="002060"/>
        </w:rPr>
        <w:t>đư</w:t>
      </w:r>
      <w:r w:rsidRPr="00C70EB3">
        <w:rPr>
          <w:color w:val="002060"/>
        </w:rPr>
        <w:t>ợc hiểu nh</w:t>
      </w:r>
      <w:r w:rsidRPr="00C70EB3">
        <w:rPr>
          <w:rFonts w:hint="eastAsia"/>
          <w:color w:val="002060"/>
        </w:rPr>
        <w:t>ư</w:t>
      </w:r>
      <w:r w:rsidRPr="00C70EB3">
        <w:rPr>
          <w:color w:val="002060"/>
        </w:rPr>
        <w:t xml:space="preserve"> sau:</w:t>
      </w:r>
    </w:p>
    <w:p w:rsidR="00F624F5" w:rsidRPr="00C70EB3" w:rsidRDefault="00F624F5" w:rsidP="00F624F5">
      <w:pPr>
        <w:spacing w:line="360" w:lineRule="atLeast"/>
        <w:ind w:firstLine="720"/>
        <w:jc w:val="both"/>
        <w:rPr>
          <w:color w:val="002060"/>
        </w:rPr>
      </w:pPr>
      <w:r w:rsidRPr="00C70EB3">
        <w:rPr>
          <w:color w:val="002060"/>
        </w:rPr>
        <w:t>- Tái cấp vốn (TCV) là hình thức cấp tín dụng của NHNN nhằm cung ứng vốn ngắn hạn và ph</w:t>
      </w:r>
      <w:r w:rsidRPr="00C70EB3">
        <w:rPr>
          <w:rFonts w:hint="eastAsia"/>
          <w:color w:val="002060"/>
        </w:rPr>
        <w:t>ươ</w:t>
      </w:r>
      <w:r w:rsidRPr="00C70EB3">
        <w:rPr>
          <w:color w:val="002060"/>
        </w:rPr>
        <w:t>ng tiện thanh toán cho TCTD.</w:t>
      </w:r>
    </w:p>
    <w:p w:rsidR="00F624F5" w:rsidRPr="00C70EB3" w:rsidRDefault="00F624F5" w:rsidP="00F624F5">
      <w:pPr>
        <w:spacing w:line="360" w:lineRule="atLeast"/>
        <w:ind w:firstLine="720"/>
        <w:jc w:val="both"/>
        <w:rPr>
          <w:color w:val="002060"/>
        </w:rPr>
      </w:pPr>
      <w:r w:rsidRPr="00C70EB3">
        <w:rPr>
          <w:color w:val="002060"/>
        </w:rPr>
        <w:t>- Ngân hàng Nhà n</w:t>
      </w:r>
      <w:r w:rsidRPr="00C70EB3">
        <w:rPr>
          <w:rFonts w:hint="eastAsia"/>
          <w:color w:val="002060"/>
        </w:rPr>
        <w:t>ư</w:t>
      </w:r>
      <w:r w:rsidRPr="00C70EB3">
        <w:rPr>
          <w:color w:val="002060"/>
        </w:rPr>
        <w:t xml:space="preserve">ớc quy </w:t>
      </w:r>
      <w:r w:rsidRPr="00C70EB3">
        <w:rPr>
          <w:rFonts w:hint="eastAsia"/>
          <w:color w:val="002060"/>
        </w:rPr>
        <w:t>đ</w:t>
      </w:r>
      <w:r w:rsidRPr="00C70EB3">
        <w:rPr>
          <w:color w:val="002060"/>
        </w:rPr>
        <w:t xml:space="preserve">ịnh và thực hiện việc tái cấp vốn cho TCTD theo các hình thức sau </w:t>
      </w:r>
      <w:r w:rsidRPr="00C70EB3">
        <w:rPr>
          <w:rFonts w:hint="eastAsia"/>
          <w:color w:val="002060"/>
        </w:rPr>
        <w:t>đâ</w:t>
      </w:r>
      <w:r w:rsidRPr="00C70EB3">
        <w:rPr>
          <w:color w:val="002060"/>
        </w:rPr>
        <w:t>y:</w:t>
      </w:r>
    </w:p>
    <w:p w:rsidR="00F624F5" w:rsidRPr="00C70EB3" w:rsidRDefault="00F624F5" w:rsidP="00F624F5">
      <w:pPr>
        <w:spacing w:line="360" w:lineRule="atLeast"/>
        <w:ind w:firstLine="720"/>
        <w:jc w:val="both"/>
        <w:rPr>
          <w:color w:val="002060"/>
        </w:rPr>
      </w:pPr>
      <w:r w:rsidRPr="00C70EB3">
        <w:rPr>
          <w:color w:val="002060"/>
        </w:rPr>
        <w:t xml:space="preserve">+ Cho vay có bảo </w:t>
      </w:r>
      <w:r w:rsidRPr="00C70EB3">
        <w:rPr>
          <w:rFonts w:hint="eastAsia"/>
          <w:color w:val="002060"/>
        </w:rPr>
        <w:t>đ</w:t>
      </w:r>
      <w:r w:rsidRPr="00C70EB3">
        <w:rPr>
          <w:color w:val="002060"/>
        </w:rPr>
        <w:t>ảm bằng cầm cố giấy tờ có giá;</w:t>
      </w:r>
    </w:p>
    <w:p w:rsidR="00F624F5" w:rsidRPr="00C70EB3" w:rsidRDefault="00F624F5" w:rsidP="00F624F5">
      <w:pPr>
        <w:spacing w:line="360" w:lineRule="atLeast"/>
        <w:ind w:firstLine="720"/>
        <w:jc w:val="both"/>
        <w:rPr>
          <w:color w:val="002060"/>
        </w:rPr>
      </w:pPr>
      <w:r w:rsidRPr="00C70EB3">
        <w:rPr>
          <w:color w:val="002060"/>
        </w:rPr>
        <w:t>+ Chiết khấu giấy tờ có giá;</w:t>
      </w:r>
    </w:p>
    <w:p w:rsidR="00F624F5" w:rsidRPr="00C70EB3" w:rsidRDefault="00F624F5" w:rsidP="00F624F5">
      <w:pPr>
        <w:spacing w:line="360" w:lineRule="atLeast"/>
        <w:ind w:firstLine="720"/>
        <w:jc w:val="both"/>
        <w:rPr>
          <w:color w:val="002060"/>
        </w:rPr>
      </w:pPr>
      <w:r w:rsidRPr="00C70EB3">
        <w:rPr>
          <w:color w:val="002060"/>
        </w:rPr>
        <w:t>+ Cho vay lại theo hồ sơ tín dụng đối với các TCTD;</w:t>
      </w:r>
    </w:p>
    <w:p w:rsidR="00F624F5" w:rsidRPr="00C70EB3" w:rsidRDefault="00F624F5" w:rsidP="00F624F5">
      <w:pPr>
        <w:spacing w:line="360" w:lineRule="atLeast"/>
        <w:ind w:firstLine="720"/>
        <w:jc w:val="both"/>
        <w:rPr>
          <w:color w:val="002060"/>
        </w:rPr>
      </w:pPr>
      <w:r w:rsidRPr="00C70EB3">
        <w:rPr>
          <w:color w:val="002060"/>
        </w:rPr>
        <w:t>+ Các hình thức tái cấp vốn khác: Cho vay đặc biệt; cho vay qua đêm và thấu chi trong thanh toán điện tử liên ngân hàng...</w:t>
      </w:r>
    </w:p>
    <w:p w:rsidR="00F624F5" w:rsidRPr="00C70EB3" w:rsidRDefault="00F624F5" w:rsidP="00F624F5">
      <w:pPr>
        <w:spacing w:line="360" w:lineRule="atLeast"/>
        <w:ind w:firstLine="720"/>
        <w:jc w:val="both"/>
        <w:rPr>
          <w:b/>
          <w:color w:val="002060"/>
        </w:rPr>
      </w:pPr>
      <w:r w:rsidRPr="00C70EB3">
        <w:rPr>
          <w:b/>
          <w:color w:val="002060"/>
        </w:rPr>
        <w:t>4</w:t>
      </w:r>
      <w:r w:rsidRPr="00C70EB3">
        <w:rPr>
          <w:b/>
          <w:color w:val="002060"/>
        </w:rPr>
        <w:t>.1. Mục tiêu kiểm toán</w:t>
      </w:r>
    </w:p>
    <w:p w:rsidR="00F624F5" w:rsidRPr="00C70EB3" w:rsidRDefault="00F624F5" w:rsidP="00F624F5">
      <w:pPr>
        <w:spacing w:line="360" w:lineRule="atLeast"/>
        <w:ind w:firstLine="720"/>
        <w:jc w:val="both"/>
        <w:rPr>
          <w:color w:val="002060"/>
        </w:rPr>
      </w:pPr>
      <w:r w:rsidRPr="00C70EB3">
        <w:rPr>
          <w:color w:val="002060"/>
        </w:rPr>
        <w:t>- Xác nhận số liệu tái cấp vốn trong niên độ được kiểm toán;</w:t>
      </w:r>
    </w:p>
    <w:p w:rsidR="00F624F5" w:rsidRPr="00C70EB3" w:rsidRDefault="00F624F5" w:rsidP="00F624F5">
      <w:pPr>
        <w:spacing w:line="360" w:lineRule="atLeast"/>
        <w:ind w:firstLine="720"/>
        <w:jc w:val="both"/>
        <w:rPr>
          <w:color w:val="002060"/>
        </w:rPr>
      </w:pPr>
      <w:r w:rsidRPr="00C70EB3">
        <w:rPr>
          <w:color w:val="002060"/>
        </w:rPr>
        <w:t>- Đánh giá việc tuân thủ các quy định trong hoạt động tái cấp vốn;</w:t>
      </w:r>
    </w:p>
    <w:p w:rsidR="00F624F5" w:rsidRPr="00C70EB3" w:rsidRDefault="00F624F5" w:rsidP="00F624F5">
      <w:pPr>
        <w:spacing w:line="360" w:lineRule="atLeast"/>
        <w:ind w:firstLine="720"/>
        <w:jc w:val="both"/>
        <w:rPr>
          <w:color w:val="002060"/>
        </w:rPr>
      </w:pPr>
      <w:r w:rsidRPr="00C70EB3">
        <w:rPr>
          <w:color w:val="002060"/>
        </w:rPr>
        <w:t>- Đánh giá các tồn tại về cơ chế, chính sách tái cấp vốn; phát hiện các sai sót và nguyên nhân để có kiến nghị chỉnh sửa, khắc phục.</w:t>
      </w:r>
    </w:p>
    <w:p w:rsidR="00F624F5" w:rsidRPr="00C70EB3" w:rsidRDefault="00F624F5" w:rsidP="00F624F5">
      <w:pPr>
        <w:spacing w:line="360" w:lineRule="atLeast"/>
        <w:ind w:firstLine="720"/>
        <w:jc w:val="both"/>
        <w:rPr>
          <w:b/>
          <w:color w:val="002060"/>
        </w:rPr>
      </w:pPr>
      <w:r w:rsidRPr="00C70EB3">
        <w:rPr>
          <w:b/>
          <w:color w:val="002060"/>
        </w:rPr>
        <w:t>4</w:t>
      </w:r>
      <w:r w:rsidRPr="00C70EB3">
        <w:rPr>
          <w:b/>
          <w:color w:val="002060"/>
        </w:rPr>
        <w:t>.2. Nội dung kiểm toán</w:t>
      </w:r>
    </w:p>
    <w:p w:rsidR="00F624F5" w:rsidRPr="00C70EB3" w:rsidRDefault="00F624F5" w:rsidP="00F624F5">
      <w:pPr>
        <w:spacing w:line="360" w:lineRule="atLeast"/>
        <w:ind w:firstLine="720"/>
        <w:jc w:val="both"/>
        <w:rPr>
          <w:color w:val="002060"/>
        </w:rPr>
      </w:pPr>
      <w:r w:rsidRPr="00C70EB3">
        <w:rPr>
          <w:color w:val="002060"/>
        </w:rPr>
        <w:t>- Kiểm tra, đánh giá mức độ phù hợp với các văn bản pháp quy đối với quy trình thủ tục TCV của các Vụ, Cục chức năng thuộc NHNN;</w:t>
      </w:r>
    </w:p>
    <w:p w:rsidR="00F624F5" w:rsidRPr="00C70EB3" w:rsidRDefault="00F624F5" w:rsidP="00F624F5">
      <w:pPr>
        <w:spacing w:line="360" w:lineRule="atLeast"/>
        <w:ind w:firstLine="720"/>
        <w:jc w:val="both"/>
        <w:rPr>
          <w:color w:val="002060"/>
        </w:rPr>
      </w:pPr>
      <w:r w:rsidRPr="00C70EB3">
        <w:rPr>
          <w:color w:val="002060"/>
        </w:rPr>
        <w:t>- Kiểm tra, đánh giá việc tuân thủ các quy định đối với các nghiệp vụ TCV (Điều kiện vay, gia hạn, lãi suất…);</w:t>
      </w:r>
    </w:p>
    <w:p w:rsidR="00F624F5" w:rsidRPr="00C70EB3" w:rsidRDefault="00F624F5" w:rsidP="00F624F5">
      <w:pPr>
        <w:spacing w:line="360" w:lineRule="atLeast"/>
        <w:ind w:firstLine="720"/>
        <w:jc w:val="both"/>
        <w:rPr>
          <w:color w:val="002060"/>
        </w:rPr>
      </w:pPr>
      <w:r w:rsidRPr="00C70EB3">
        <w:rPr>
          <w:color w:val="002060"/>
        </w:rPr>
        <w:t>- Xác định mức độ đúng đắn về doanh số TCV, thu hồi và số dư từng nghiệp vụ TCV.</w:t>
      </w:r>
    </w:p>
    <w:p w:rsidR="00F624F5" w:rsidRPr="00C70EB3" w:rsidRDefault="00F624F5" w:rsidP="00F624F5">
      <w:pPr>
        <w:spacing w:line="360" w:lineRule="atLeast"/>
        <w:ind w:firstLine="720"/>
        <w:jc w:val="both"/>
        <w:rPr>
          <w:b/>
          <w:color w:val="002060"/>
        </w:rPr>
      </w:pPr>
      <w:r w:rsidRPr="00C70EB3">
        <w:rPr>
          <w:b/>
          <w:color w:val="002060"/>
        </w:rPr>
        <w:t>4</w:t>
      </w:r>
      <w:r w:rsidRPr="00C70EB3">
        <w:rPr>
          <w:b/>
          <w:color w:val="002060"/>
        </w:rPr>
        <w:t>.3. Thủ tục kiểm toán</w:t>
      </w:r>
    </w:p>
    <w:p w:rsidR="00F624F5" w:rsidRPr="00C70EB3" w:rsidRDefault="00F624F5" w:rsidP="00F624F5">
      <w:pPr>
        <w:spacing w:line="360" w:lineRule="atLeast"/>
        <w:ind w:firstLine="720"/>
        <w:jc w:val="both"/>
        <w:rPr>
          <w:b/>
          <w:i/>
          <w:color w:val="002060"/>
        </w:rPr>
      </w:pPr>
      <w:r w:rsidRPr="00C70EB3">
        <w:rPr>
          <w:b/>
          <w:i/>
          <w:color w:val="002060"/>
        </w:rPr>
        <w:t>4.</w:t>
      </w:r>
      <w:r w:rsidRPr="00C70EB3">
        <w:rPr>
          <w:b/>
          <w:i/>
          <w:color w:val="002060"/>
        </w:rPr>
        <w:t>3.1. Đánh giá độ tin cậy của thông tin kiểm soát nội bộ</w:t>
      </w:r>
    </w:p>
    <w:p w:rsidR="00F624F5" w:rsidRPr="00C70EB3" w:rsidRDefault="00F624F5" w:rsidP="00F624F5">
      <w:pPr>
        <w:spacing w:line="360" w:lineRule="atLeast"/>
        <w:ind w:firstLine="720"/>
        <w:jc w:val="both"/>
        <w:rPr>
          <w:color w:val="002060"/>
        </w:rPr>
      </w:pPr>
      <w:r w:rsidRPr="00C70EB3">
        <w:rPr>
          <w:color w:val="002060"/>
        </w:rPr>
        <w:t>KTV Nhà nước căn cứ môi trường kiểm soát chung (các yếu tố về quản lý, cơ cấu tổ chức, chính sách kế hoạch cung ứng tiền,...), hệ thống kế toán, hệ thống kiểm tra của NHNN.</w:t>
      </w:r>
    </w:p>
    <w:p w:rsidR="00F624F5" w:rsidRPr="00C70EB3" w:rsidRDefault="00F624F5" w:rsidP="00F624F5">
      <w:pPr>
        <w:spacing w:line="360" w:lineRule="atLeast"/>
        <w:ind w:firstLine="720"/>
        <w:jc w:val="both"/>
        <w:rPr>
          <w:i/>
          <w:color w:val="002060"/>
        </w:rPr>
      </w:pPr>
      <w:r w:rsidRPr="00C70EB3">
        <w:rPr>
          <w:i/>
          <w:color w:val="002060"/>
        </w:rPr>
        <w:t>4.</w:t>
      </w:r>
      <w:r w:rsidRPr="00C70EB3">
        <w:rPr>
          <w:i/>
          <w:color w:val="002060"/>
        </w:rPr>
        <w:t>3.1.1. Thu thập thông tin, tài liệu</w:t>
      </w:r>
    </w:p>
    <w:p w:rsidR="00F624F5" w:rsidRPr="00C70EB3" w:rsidRDefault="00F624F5" w:rsidP="00F624F5">
      <w:pPr>
        <w:spacing w:line="360" w:lineRule="atLeast"/>
        <w:ind w:firstLine="720"/>
        <w:jc w:val="both"/>
        <w:rPr>
          <w:color w:val="002060"/>
        </w:rPr>
      </w:pPr>
      <w:r w:rsidRPr="00C70EB3">
        <w:rPr>
          <w:color w:val="002060"/>
        </w:rPr>
        <w:t>- Các báo cáo đánh giá của các Vụ, Cục thuộc NHNN về công tác TCV;</w:t>
      </w:r>
    </w:p>
    <w:p w:rsidR="00F624F5" w:rsidRPr="00C70EB3" w:rsidRDefault="00F624F5" w:rsidP="00F624F5">
      <w:pPr>
        <w:spacing w:line="360" w:lineRule="atLeast"/>
        <w:ind w:firstLine="720"/>
        <w:jc w:val="both"/>
        <w:rPr>
          <w:color w:val="002060"/>
        </w:rPr>
      </w:pPr>
      <w:r w:rsidRPr="00C70EB3">
        <w:rPr>
          <w:color w:val="002060"/>
        </w:rPr>
        <w:t>- Các hồ sơ, sổ kế toán, tài liệu, bằng chứng liên quan đến hoạt động TCV;</w:t>
      </w:r>
    </w:p>
    <w:p w:rsidR="00F624F5" w:rsidRPr="00C70EB3" w:rsidRDefault="00F624F5" w:rsidP="00F624F5">
      <w:pPr>
        <w:spacing w:line="360" w:lineRule="atLeast"/>
        <w:ind w:firstLine="720"/>
        <w:jc w:val="both"/>
        <w:rPr>
          <w:color w:val="002060"/>
        </w:rPr>
      </w:pPr>
      <w:r w:rsidRPr="00C70EB3">
        <w:rPr>
          <w:color w:val="002060"/>
        </w:rPr>
        <w:t>- Chức năng, nhiệm vụ của KSNB và qui trình KSNB đối với hoạt động TCV;</w:t>
      </w:r>
    </w:p>
    <w:p w:rsidR="00F624F5" w:rsidRPr="00C70EB3" w:rsidRDefault="00F624F5" w:rsidP="00F624F5">
      <w:pPr>
        <w:spacing w:line="360" w:lineRule="atLeast"/>
        <w:ind w:firstLine="720"/>
        <w:jc w:val="both"/>
        <w:rPr>
          <w:color w:val="002060"/>
        </w:rPr>
      </w:pPr>
      <w:r w:rsidRPr="00C70EB3">
        <w:rPr>
          <w:color w:val="002060"/>
        </w:rPr>
        <w:t>- Qui định về chức năng, nhiệm vụ của các Vụ, Cục thuộc NHNN tham gia TCV;</w:t>
      </w:r>
    </w:p>
    <w:p w:rsidR="00F624F5" w:rsidRPr="00C70EB3" w:rsidRDefault="00F624F5" w:rsidP="00F624F5">
      <w:pPr>
        <w:spacing w:line="360" w:lineRule="atLeast"/>
        <w:ind w:firstLine="720"/>
        <w:jc w:val="both"/>
        <w:rPr>
          <w:color w:val="002060"/>
        </w:rPr>
      </w:pPr>
      <w:r w:rsidRPr="00C70EB3">
        <w:rPr>
          <w:color w:val="002060"/>
        </w:rPr>
        <w:t>- Kế hoạch cung ứng tiền của NHNN.</w:t>
      </w:r>
    </w:p>
    <w:p w:rsidR="00F624F5" w:rsidRPr="00C70EB3" w:rsidRDefault="00F624F5" w:rsidP="00F624F5">
      <w:pPr>
        <w:spacing w:line="360" w:lineRule="atLeast"/>
        <w:ind w:firstLine="720"/>
        <w:jc w:val="both"/>
        <w:rPr>
          <w:i/>
          <w:color w:val="002060"/>
        </w:rPr>
      </w:pPr>
      <w:r w:rsidRPr="00C70EB3">
        <w:rPr>
          <w:i/>
          <w:color w:val="002060"/>
        </w:rPr>
        <w:t>4.</w:t>
      </w:r>
      <w:r w:rsidRPr="00C70EB3">
        <w:rPr>
          <w:i/>
          <w:color w:val="002060"/>
        </w:rPr>
        <w:t xml:space="preserve">3.1.2. Phương pháp đánh giá </w:t>
      </w:r>
    </w:p>
    <w:p w:rsidR="00F624F5" w:rsidRPr="00C70EB3" w:rsidRDefault="00F624F5" w:rsidP="00F624F5">
      <w:pPr>
        <w:spacing w:line="360" w:lineRule="atLeast"/>
        <w:ind w:firstLine="720"/>
        <w:jc w:val="both"/>
        <w:rPr>
          <w:color w:val="002060"/>
        </w:rPr>
      </w:pPr>
      <w:r w:rsidRPr="00C70EB3">
        <w:rPr>
          <w:color w:val="002060"/>
        </w:rPr>
        <w:t>Chủ yếu áp dụng các phương pháp kiểm toán tuân thủ, kỹ thuật điều tra hệ thống, các thử nghiệm chi tiết về kiểm soát, trao đổi, lấy ý kiến của các Vụ, Cục thuộc NHNN.</w:t>
      </w:r>
    </w:p>
    <w:p w:rsidR="00F624F5" w:rsidRPr="00C70EB3" w:rsidRDefault="00F624F5" w:rsidP="00F624F5">
      <w:pPr>
        <w:spacing w:line="360" w:lineRule="atLeast"/>
        <w:ind w:firstLine="720"/>
        <w:jc w:val="both"/>
        <w:rPr>
          <w:color w:val="002060"/>
        </w:rPr>
      </w:pPr>
      <w:r w:rsidRPr="00C70EB3">
        <w:rPr>
          <w:color w:val="002060"/>
        </w:rPr>
        <w:t>Để quyết định áp dụng phương pháp kiểm toán thích hợp và xác định mức độ tin cậy vào kết quả KSNB, KTV vận dụng các bước như sau:</w:t>
      </w:r>
    </w:p>
    <w:p w:rsidR="00F624F5" w:rsidRPr="00C70EB3" w:rsidRDefault="00F624F5" w:rsidP="00F624F5">
      <w:pPr>
        <w:spacing w:line="360" w:lineRule="atLeast"/>
        <w:ind w:firstLine="720"/>
        <w:jc w:val="both"/>
        <w:rPr>
          <w:color w:val="002060"/>
        </w:rPr>
      </w:pPr>
      <w:r w:rsidRPr="00C70EB3">
        <w:rPr>
          <w:color w:val="002060"/>
        </w:rPr>
        <w:t>- Đánh giá môi trường kiểm soát chung, bao gồm toàn bộ các yếu tố có tính chất môi trường tác động đến quá trình hoạt động và kết quả hoạt động TCV; sự tồn tại và hiệu lực của các qui chế, qui trình kiểm soát của NHNN, gồm:</w:t>
      </w:r>
    </w:p>
    <w:p w:rsidR="00F624F5" w:rsidRPr="00C70EB3" w:rsidRDefault="00F624F5" w:rsidP="00F624F5">
      <w:pPr>
        <w:spacing w:line="360" w:lineRule="atLeast"/>
        <w:ind w:firstLine="720"/>
        <w:jc w:val="both"/>
        <w:rPr>
          <w:color w:val="002060"/>
        </w:rPr>
      </w:pPr>
      <w:r w:rsidRPr="00C70EB3">
        <w:rPr>
          <w:color w:val="002060"/>
        </w:rPr>
        <w:t>+ Đặc thù về quản lý: tìm hiểu quan điểm của các Vụ, Cục đến hoạt động TCV; quan điểm về chính sách và thủ tục kiểm soát; cơ cấu quyền lực tập trung vào Vụ, Cục nào?...</w:t>
      </w:r>
    </w:p>
    <w:p w:rsidR="00F624F5" w:rsidRPr="00C70EB3" w:rsidRDefault="00F624F5" w:rsidP="00F624F5">
      <w:pPr>
        <w:spacing w:line="360" w:lineRule="atLeast"/>
        <w:ind w:firstLine="720"/>
        <w:jc w:val="both"/>
        <w:rPr>
          <w:color w:val="002060"/>
        </w:rPr>
      </w:pPr>
      <w:r w:rsidRPr="00C70EB3">
        <w:rPr>
          <w:color w:val="002060"/>
        </w:rPr>
        <w:t>+ Cơ cấu tổ chức: Xem xét mức độ hợp lý, sự tuân thủ các nguyên tắc hoạt động TCV.</w:t>
      </w:r>
    </w:p>
    <w:p w:rsidR="00F624F5" w:rsidRPr="00C70EB3" w:rsidRDefault="00F624F5" w:rsidP="00F624F5">
      <w:pPr>
        <w:spacing w:line="360" w:lineRule="atLeast"/>
        <w:ind w:firstLine="720"/>
        <w:jc w:val="both"/>
        <w:rPr>
          <w:color w:val="002060"/>
        </w:rPr>
      </w:pPr>
      <w:r w:rsidRPr="00C70EB3">
        <w:rPr>
          <w:color w:val="002060"/>
        </w:rPr>
        <w:t xml:space="preserve">+ Bộ máy KSNB: Phạm vi, giới hạn nội dung được phép kiểm soát; tính độc lập có được bảo đảm; năng lực kiểm soát của KTV nội bộ. </w:t>
      </w:r>
    </w:p>
    <w:p w:rsidR="00F624F5" w:rsidRPr="00C70EB3" w:rsidRDefault="00F624F5" w:rsidP="00F624F5">
      <w:pPr>
        <w:spacing w:line="360" w:lineRule="atLeast"/>
        <w:ind w:firstLine="720"/>
        <w:jc w:val="both"/>
        <w:rPr>
          <w:color w:val="002060"/>
        </w:rPr>
      </w:pPr>
      <w:r w:rsidRPr="00C70EB3">
        <w:rPr>
          <w:color w:val="002060"/>
        </w:rPr>
        <w:t>- Nếu môi trường kiểm soát nêu trên yếu, được hiểu hệ thống KSNB kém hiệu lực, rủi ro kiểm soát cao, KTV chuyển sang phương pháp kiểm toán cơ bản (thử nghiệm cơ bản). Trường hợp này đòi hỏi KTV thực hiện nhiều thử nghiệm cơ bản dẫn đến khối lượng công việc thời gian và chi phí cho cuộc kiểm toán sẽ nhiều hơn.</w:t>
      </w:r>
    </w:p>
    <w:p w:rsidR="00F624F5" w:rsidRPr="00C70EB3" w:rsidRDefault="00F624F5" w:rsidP="00F624F5">
      <w:pPr>
        <w:spacing w:line="360" w:lineRule="atLeast"/>
        <w:ind w:firstLine="720"/>
        <w:jc w:val="both"/>
        <w:rPr>
          <w:color w:val="002060"/>
        </w:rPr>
      </w:pPr>
      <w:r w:rsidRPr="00C70EB3">
        <w:rPr>
          <w:color w:val="002060"/>
        </w:rPr>
        <w:t>- Nếu môi trường kiểm soát được đánh giá mạnh, thì rủi ro kiểm soát thấp. KTV tiến hành kiểm tra chi tiết các nghiệp vụ, đánh giá các nghiệp vụ và mức độ tuân thủ quy trình KSNB. Những yếu tố cần kiểm tra để đánh giá mức độ rủi ro như: bản chất các hệ thống kế toán và thông tin; kiểm tra các loại nghiệp vụ phức tạp, nghiệp vụ có khối lượng giao dịch lớn,...</w:t>
      </w:r>
    </w:p>
    <w:p w:rsidR="00F624F5" w:rsidRPr="00C70EB3" w:rsidRDefault="00F624F5" w:rsidP="00F624F5">
      <w:pPr>
        <w:spacing w:line="360" w:lineRule="atLeast"/>
        <w:ind w:firstLine="720"/>
        <w:jc w:val="both"/>
        <w:rPr>
          <w:color w:val="002060"/>
        </w:rPr>
      </w:pPr>
      <w:r w:rsidRPr="00C70EB3">
        <w:rPr>
          <w:color w:val="002060"/>
        </w:rPr>
        <w:t>- Nếu rủi ro kiểm soát thấp thì đánh giá chủ yếu dựa vào sự hợp lý và cơ sở dẫn liệu lựa chọn, cân nhắc số lượng mẫu thử nghiệm một cách vừa phải hợp lý.</w:t>
      </w:r>
    </w:p>
    <w:p w:rsidR="00F624F5" w:rsidRPr="00C70EB3" w:rsidRDefault="00F624F5" w:rsidP="00F624F5">
      <w:pPr>
        <w:spacing w:line="360" w:lineRule="atLeast"/>
        <w:ind w:firstLine="720"/>
        <w:jc w:val="both"/>
        <w:rPr>
          <w:color w:val="002060"/>
        </w:rPr>
      </w:pPr>
      <w:r w:rsidRPr="00C70EB3">
        <w:rPr>
          <w:color w:val="002060"/>
        </w:rPr>
        <w:t>- Nếu mức thoả mãn ở cấp độ cao thì áp dụng phương pháp cập nhật kiểm tra hệ thống: kiểm tra chi tiết các nghiệp vụ để đánh giá lại mức độ rủi ro kiểm soát và thực hiện mẫu thử nghiệm nhỏ để tiết kiệm thời gian kiểm toán,...</w:t>
      </w:r>
    </w:p>
    <w:p w:rsidR="00F624F5" w:rsidRPr="00C70EB3" w:rsidRDefault="00F624F5" w:rsidP="00F624F5">
      <w:pPr>
        <w:spacing w:line="360" w:lineRule="atLeast"/>
        <w:ind w:firstLine="720"/>
        <w:jc w:val="both"/>
        <w:rPr>
          <w:color w:val="002060"/>
        </w:rPr>
      </w:pPr>
      <w:r w:rsidRPr="00C70EB3">
        <w:rPr>
          <w:color w:val="002060"/>
        </w:rPr>
        <w:t xml:space="preserve"> Các thử nghiệm chi tiết đối với hệ thống kiểm soát nội bộ được tiến hành để thu thập bằng chứng về sự hữu hiệu của qui chế kiểm soát và qui trình kiểm soát. Các thử nghiệm chủ yếu được thực hiện trên cơ sở kiểm tra chọn mẫu và kết hợp với quan sát trực tiếp, phỏng vấn, đối chiếu,...</w:t>
      </w:r>
    </w:p>
    <w:p w:rsidR="00F624F5" w:rsidRPr="00C70EB3" w:rsidRDefault="00F624F5" w:rsidP="00F624F5">
      <w:pPr>
        <w:spacing w:line="360" w:lineRule="atLeast"/>
        <w:ind w:firstLine="720"/>
        <w:jc w:val="both"/>
        <w:rPr>
          <w:b/>
          <w:i/>
          <w:color w:val="002060"/>
        </w:rPr>
      </w:pPr>
      <w:r w:rsidRPr="00C70EB3">
        <w:rPr>
          <w:b/>
          <w:i/>
          <w:color w:val="002060"/>
        </w:rPr>
        <w:t>4.</w:t>
      </w:r>
      <w:r w:rsidRPr="00C70EB3">
        <w:rPr>
          <w:b/>
          <w:i/>
          <w:color w:val="002060"/>
        </w:rPr>
        <w:t xml:space="preserve">3.2 Kiểm tra qui chế, qui trình thủ tục của từng nghiệp vụ TCV </w:t>
      </w:r>
    </w:p>
    <w:p w:rsidR="00F624F5" w:rsidRPr="00C70EB3" w:rsidRDefault="00F624F5" w:rsidP="00F624F5">
      <w:pPr>
        <w:spacing w:line="360" w:lineRule="atLeast"/>
        <w:ind w:firstLine="720"/>
        <w:jc w:val="both"/>
        <w:rPr>
          <w:color w:val="002060"/>
        </w:rPr>
      </w:pPr>
      <w:r w:rsidRPr="00C70EB3">
        <w:rPr>
          <w:color w:val="002060"/>
        </w:rPr>
        <w:t>Công việc của kiểm toán là kiểm tra tính logic và mức độ phù hợp của quy chế, quy trình nghiệp vụ nội bộ mà NHNN đã ban hành so với quy định chung, các văn bản pháp quy có liên quan tới hoạt động TCV do Luật NHNN và các Nghị định hướng dẫn thi hành Luật.</w:t>
      </w:r>
    </w:p>
    <w:p w:rsidR="00F624F5" w:rsidRPr="00C70EB3" w:rsidRDefault="00F624F5" w:rsidP="00F624F5">
      <w:pPr>
        <w:spacing w:line="360" w:lineRule="atLeast"/>
        <w:ind w:firstLine="720"/>
        <w:jc w:val="both"/>
        <w:rPr>
          <w:i/>
          <w:color w:val="002060"/>
        </w:rPr>
      </w:pPr>
      <w:r w:rsidRPr="00C70EB3">
        <w:rPr>
          <w:i/>
          <w:color w:val="002060"/>
        </w:rPr>
        <w:t>4.</w:t>
      </w:r>
      <w:r w:rsidRPr="00C70EB3">
        <w:rPr>
          <w:i/>
          <w:color w:val="002060"/>
        </w:rPr>
        <w:t>3.2.1. Thu thập thông tin, tài liệu</w:t>
      </w:r>
    </w:p>
    <w:p w:rsidR="00F624F5" w:rsidRPr="00C70EB3" w:rsidRDefault="00F624F5" w:rsidP="00F624F5">
      <w:pPr>
        <w:spacing w:line="360" w:lineRule="atLeast"/>
        <w:ind w:firstLine="720"/>
        <w:jc w:val="both"/>
        <w:rPr>
          <w:color w:val="002060"/>
        </w:rPr>
      </w:pPr>
      <w:r w:rsidRPr="00C70EB3">
        <w:rPr>
          <w:color w:val="002060"/>
        </w:rPr>
        <w:t>- Các văn bản pháp quy: Luật NHNN, Luật các TCTD, các quy chế, thể lệ nghiệp vụ do Thống đốc NHNN ban hành, các luật và văn bản có liên quan của Nhà nước và các cơ quan chức năng,...</w:t>
      </w:r>
    </w:p>
    <w:p w:rsidR="00F624F5" w:rsidRPr="00C70EB3" w:rsidRDefault="00F624F5" w:rsidP="00F624F5">
      <w:pPr>
        <w:spacing w:line="360" w:lineRule="atLeast"/>
        <w:ind w:firstLine="720"/>
        <w:jc w:val="both"/>
        <w:rPr>
          <w:color w:val="002060"/>
        </w:rPr>
      </w:pPr>
      <w:r w:rsidRPr="00C70EB3">
        <w:rPr>
          <w:color w:val="002060"/>
        </w:rPr>
        <w:t>- Quy chế, quy trình các nghiệp vụ thuộc lĩnh vực TCV và các văn bản hướng dẫn khác của NHNN.</w:t>
      </w:r>
    </w:p>
    <w:p w:rsidR="00F624F5" w:rsidRPr="00C70EB3" w:rsidRDefault="00F624F5" w:rsidP="00F624F5">
      <w:pPr>
        <w:spacing w:line="360" w:lineRule="atLeast"/>
        <w:ind w:firstLine="720"/>
        <w:jc w:val="both"/>
        <w:rPr>
          <w:color w:val="002060"/>
        </w:rPr>
      </w:pPr>
      <w:r w:rsidRPr="00C70EB3">
        <w:rPr>
          <w:color w:val="002060"/>
        </w:rPr>
        <w:t xml:space="preserve">- Sao kê dư nợ TCV đến thời điểm 31/12 năm kiểm toán và đến thời điểm kiểm toán; </w:t>
      </w:r>
    </w:p>
    <w:p w:rsidR="00F624F5" w:rsidRPr="00C70EB3" w:rsidRDefault="00F624F5" w:rsidP="00F624F5">
      <w:pPr>
        <w:spacing w:line="360" w:lineRule="atLeast"/>
        <w:ind w:firstLine="720"/>
        <w:jc w:val="both"/>
        <w:rPr>
          <w:color w:val="002060"/>
        </w:rPr>
      </w:pPr>
      <w:r w:rsidRPr="00C70EB3">
        <w:rPr>
          <w:color w:val="002060"/>
        </w:rPr>
        <w:t xml:space="preserve">- Hồ sơ TCV: Trước khi yêu cầu cung cấp hồ sơ KTV cần thực hiện các thủ tục chọn mẫu đối với từng TCTD để yêu cầu đơn vị cung cấp các tài liệu thích hợp. Việc chọn mẫu đối với TCTD phải căn cứ vào giá trị của khoản TCV, tỷ lệ thích hợp giữa giá trị dư nợ TCV chọn kiểm tra/tổng giá trị dư nợ TCV. </w:t>
      </w:r>
    </w:p>
    <w:p w:rsidR="00F624F5" w:rsidRPr="00C70EB3" w:rsidRDefault="00F624F5" w:rsidP="00F624F5">
      <w:pPr>
        <w:spacing w:line="360" w:lineRule="atLeast"/>
        <w:ind w:firstLine="720"/>
        <w:jc w:val="both"/>
        <w:rPr>
          <w:i/>
          <w:color w:val="002060"/>
        </w:rPr>
      </w:pPr>
      <w:r w:rsidRPr="00C70EB3">
        <w:rPr>
          <w:i/>
          <w:color w:val="002060"/>
        </w:rPr>
        <w:t>4.</w:t>
      </w:r>
      <w:r w:rsidRPr="00C70EB3">
        <w:rPr>
          <w:i/>
          <w:color w:val="002060"/>
        </w:rPr>
        <w:t xml:space="preserve">3.2.2. Phương pháp kiểm tra, đối chiếu </w:t>
      </w:r>
    </w:p>
    <w:p w:rsidR="00F624F5" w:rsidRPr="00C70EB3" w:rsidRDefault="00F624F5" w:rsidP="00F624F5">
      <w:pPr>
        <w:spacing w:line="360" w:lineRule="atLeast"/>
        <w:ind w:firstLine="720"/>
        <w:jc w:val="both"/>
        <w:rPr>
          <w:color w:val="002060"/>
        </w:rPr>
      </w:pPr>
      <w:r w:rsidRPr="00C70EB3">
        <w:rPr>
          <w:color w:val="002060"/>
        </w:rPr>
        <w:t>Đối chiếu các hướng dẫn cụ thể trong quy chế, quy trình nghiệp vụ TCV với quy định trong văn bản pháp quy.</w:t>
      </w:r>
    </w:p>
    <w:p w:rsidR="00F624F5" w:rsidRPr="00C70EB3" w:rsidRDefault="00F624F5" w:rsidP="00F624F5">
      <w:pPr>
        <w:spacing w:line="360" w:lineRule="atLeast"/>
        <w:ind w:firstLine="720"/>
        <w:jc w:val="both"/>
        <w:rPr>
          <w:color w:val="002060"/>
        </w:rPr>
      </w:pPr>
      <w:r w:rsidRPr="00C70EB3">
        <w:rPr>
          <w:color w:val="002060"/>
        </w:rPr>
        <w:t>Nội dung đối chiếu chủ yếu về chính sách TCV; đối tượng, điều kiện bảo đảm tiền vay, bảo đảm nghĩa vụ thanh toán; lãi suất, các thủ tục gia hạn (nếu có)...</w:t>
      </w:r>
    </w:p>
    <w:p w:rsidR="00F624F5" w:rsidRPr="00C70EB3" w:rsidRDefault="00F624F5" w:rsidP="00F624F5">
      <w:pPr>
        <w:spacing w:line="360" w:lineRule="atLeast"/>
        <w:ind w:firstLine="720"/>
        <w:jc w:val="both"/>
        <w:rPr>
          <w:color w:val="002060"/>
        </w:rPr>
      </w:pPr>
      <w:r w:rsidRPr="00C70EB3">
        <w:rPr>
          <w:color w:val="002060"/>
        </w:rPr>
        <w:t>Nếu phát hiện những trường hợp vượt ra ngoài quy định, cần kiểm tra xác định các nguyên nhân cụ thể.</w:t>
      </w:r>
    </w:p>
    <w:p w:rsidR="00F624F5" w:rsidRPr="00C70EB3" w:rsidRDefault="00F624F5" w:rsidP="00F624F5">
      <w:pPr>
        <w:spacing w:line="360" w:lineRule="atLeast"/>
        <w:ind w:firstLine="720"/>
        <w:jc w:val="both"/>
        <w:rPr>
          <w:i/>
          <w:color w:val="002060"/>
        </w:rPr>
      </w:pPr>
      <w:r w:rsidRPr="00C70EB3">
        <w:rPr>
          <w:i/>
          <w:color w:val="002060"/>
        </w:rPr>
        <w:t>4.</w:t>
      </w:r>
      <w:r w:rsidRPr="00C70EB3">
        <w:rPr>
          <w:i/>
          <w:color w:val="002060"/>
        </w:rPr>
        <w:t>3.2.3.  Nhận xét, đánh giá</w:t>
      </w:r>
    </w:p>
    <w:p w:rsidR="00F624F5" w:rsidRPr="00C70EB3" w:rsidRDefault="00F624F5" w:rsidP="00F624F5">
      <w:pPr>
        <w:spacing w:line="360" w:lineRule="atLeast"/>
        <w:ind w:firstLine="720"/>
        <w:jc w:val="both"/>
        <w:rPr>
          <w:color w:val="002060"/>
        </w:rPr>
      </w:pPr>
      <w:r w:rsidRPr="00C70EB3">
        <w:rPr>
          <w:color w:val="002060"/>
        </w:rPr>
        <w:t>Kết thúc quá trình kiểm tra, KTV đưa ra nhận xét, đánh giá chủ yếu trên các khía cạnh sau:</w:t>
      </w:r>
    </w:p>
    <w:p w:rsidR="00F624F5" w:rsidRPr="00C70EB3" w:rsidRDefault="00F624F5" w:rsidP="00F624F5">
      <w:pPr>
        <w:spacing w:line="360" w:lineRule="atLeast"/>
        <w:ind w:firstLine="720"/>
        <w:jc w:val="both"/>
        <w:rPr>
          <w:color w:val="002060"/>
        </w:rPr>
      </w:pPr>
      <w:r w:rsidRPr="00C70EB3">
        <w:rPr>
          <w:color w:val="002060"/>
        </w:rPr>
        <w:t xml:space="preserve">- Về tính đầy đủ: đánh giá mức độ hoàn thiện, tính hệ thống của các quy chế, quy trình kiểm soát TCV. </w:t>
      </w:r>
    </w:p>
    <w:p w:rsidR="00F624F5" w:rsidRPr="00C70EB3" w:rsidRDefault="00F624F5" w:rsidP="00F624F5">
      <w:pPr>
        <w:spacing w:line="360" w:lineRule="atLeast"/>
        <w:ind w:firstLine="720"/>
        <w:jc w:val="both"/>
        <w:rPr>
          <w:color w:val="002060"/>
        </w:rPr>
      </w:pPr>
      <w:r w:rsidRPr="00C70EB3">
        <w:rPr>
          <w:color w:val="002060"/>
        </w:rPr>
        <w:t xml:space="preserve">- Về tính hợp pháp: đánh giá mức độ phù hợp các quy chế, quy trình kiểm soát TCV của NHNN </w:t>
      </w:r>
      <w:r w:rsidRPr="00C70EB3">
        <w:rPr>
          <w:rFonts w:ascii=".VnTime" w:hAnsi=".VnTime"/>
          <w:color w:val="002060"/>
        </w:rPr>
        <w:t>víi c¸c quy ®Þnh t¹i c¸c v¨n b¶n ph¸p lý cña Nhµ n­íc.</w:t>
      </w:r>
      <w:r w:rsidRPr="00C70EB3">
        <w:rPr>
          <w:color w:val="002060"/>
        </w:rPr>
        <w:t xml:space="preserve"> Nếu có trường hợp khác các quy định tại các văn bản pháp quy, cần đánh giá mức độ ảnh hưởng đến kế hoạch cung ứng tiền.</w:t>
      </w:r>
    </w:p>
    <w:p w:rsidR="00F624F5" w:rsidRPr="00C70EB3" w:rsidRDefault="00F624F5" w:rsidP="00F624F5">
      <w:pPr>
        <w:spacing w:line="360" w:lineRule="atLeast"/>
        <w:ind w:firstLine="720"/>
        <w:jc w:val="both"/>
        <w:rPr>
          <w:b/>
          <w:i/>
          <w:color w:val="002060"/>
        </w:rPr>
      </w:pPr>
      <w:r w:rsidRPr="00C70EB3">
        <w:rPr>
          <w:b/>
          <w:i/>
          <w:color w:val="002060"/>
        </w:rPr>
        <w:t>4.</w:t>
      </w:r>
      <w:r w:rsidRPr="00C70EB3">
        <w:rPr>
          <w:b/>
          <w:i/>
          <w:color w:val="002060"/>
        </w:rPr>
        <w:t xml:space="preserve">3.3 Kiểm tra việc chấp hành quy định pháp luật về nghiệp vụ TCV  </w:t>
      </w:r>
    </w:p>
    <w:p w:rsidR="00F624F5" w:rsidRPr="00C70EB3" w:rsidRDefault="00F624F5" w:rsidP="00F624F5">
      <w:pPr>
        <w:spacing w:line="360" w:lineRule="atLeast"/>
        <w:ind w:firstLine="720"/>
        <w:jc w:val="both"/>
        <w:rPr>
          <w:color w:val="002060"/>
        </w:rPr>
      </w:pPr>
      <w:r w:rsidRPr="00C70EB3">
        <w:rPr>
          <w:color w:val="002060"/>
        </w:rPr>
        <w:t xml:space="preserve">KTV tổng hợp về số liệu khái quát về tình hình chung để có quan điểm đánh giá tổng hợp. Trên cơ sở đó, KTV tiến hành kiểm tra việc chấp hành qui định cụ thể về hoạt động TCV. Nội dung đánh giá chủ yếu gồm: điều kiện, mức TCV; việc xử lý nợ (chuyển nợ quá hạn, gia hạn nợ, định lại kỳ hạn nợ, giãn nợ, khoanh nợ, lãi chưa thu,...). Trường hợp xử lý không đúng qui định, phải xác định </w:t>
      </w:r>
      <w:r w:rsidRPr="00C70EB3">
        <w:rPr>
          <w:rFonts w:ascii=".VnTime" w:hAnsi=".VnTime"/>
          <w:color w:val="002060"/>
        </w:rPr>
        <w:t>nh÷ng t¸c ®éng, ¶nh h­ëng cña c¸c quy ®Þnh</w:t>
      </w:r>
      <w:r w:rsidRPr="00C70EB3">
        <w:rPr>
          <w:color w:val="002060"/>
        </w:rPr>
        <w:t xml:space="preserve"> sai để phục vụ cho việc đánh giá chất lượng TCV.</w:t>
      </w:r>
    </w:p>
    <w:p w:rsidR="00F624F5" w:rsidRPr="00C70EB3" w:rsidRDefault="00F624F5" w:rsidP="00F624F5">
      <w:pPr>
        <w:spacing w:line="360" w:lineRule="atLeast"/>
        <w:ind w:firstLine="720"/>
        <w:jc w:val="both"/>
        <w:rPr>
          <w:i/>
          <w:color w:val="002060"/>
        </w:rPr>
      </w:pPr>
      <w:r w:rsidRPr="00C70EB3">
        <w:rPr>
          <w:i/>
          <w:color w:val="002060"/>
        </w:rPr>
        <w:t>4.</w:t>
      </w:r>
      <w:r w:rsidRPr="00C70EB3">
        <w:rPr>
          <w:i/>
          <w:color w:val="002060"/>
        </w:rPr>
        <w:t>3.3.1. Thu thập tài liệu, thông tin</w:t>
      </w:r>
    </w:p>
    <w:p w:rsidR="00F624F5" w:rsidRPr="00C70EB3" w:rsidRDefault="00F624F5" w:rsidP="00F624F5">
      <w:pPr>
        <w:spacing w:line="360" w:lineRule="atLeast"/>
        <w:ind w:firstLine="720"/>
        <w:jc w:val="both"/>
        <w:rPr>
          <w:color w:val="002060"/>
        </w:rPr>
      </w:pPr>
      <w:r w:rsidRPr="00C70EB3">
        <w:rPr>
          <w:color w:val="002060"/>
        </w:rPr>
        <w:t>- Sử dụng tài liệu, thông tin đã thu thập.</w:t>
      </w:r>
    </w:p>
    <w:p w:rsidR="00F624F5" w:rsidRPr="00C70EB3" w:rsidRDefault="00F624F5" w:rsidP="00F624F5">
      <w:pPr>
        <w:spacing w:line="360" w:lineRule="atLeast"/>
        <w:ind w:firstLine="720"/>
        <w:jc w:val="both"/>
        <w:rPr>
          <w:color w:val="002060"/>
        </w:rPr>
      </w:pPr>
      <w:r w:rsidRPr="00C70EB3">
        <w:rPr>
          <w:color w:val="002060"/>
        </w:rPr>
        <w:t>- Hồ sơ thực tế của từng nghiệp vụ, như: cầm cố giấy tờ có giá;  đảm bảo bằng hồ sơ tín dụng.</w:t>
      </w:r>
    </w:p>
    <w:p w:rsidR="00F624F5" w:rsidRPr="00C70EB3" w:rsidRDefault="00F624F5" w:rsidP="00F624F5">
      <w:pPr>
        <w:spacing w:line="360" w:lineRule="atLeast"/>
        <w:ind w:firstLine="720"/>
        <w:jc w:val="both"/>
        <w:rPr>
          <w:color w:val="002060"/>
        </w:rPr>
      </w:pPr>
      <w:r w:rsidRPr="00C70EB3">
        <w:rPr>
          <w:color w:val="002060"/>
        </w:rPr>
        <w:t>- Báo cáo số liệu tổng hợp thời kỳ kiểm toán đối với từng nghiệp vụ TCV.</w:t>
      </w:r>
    </w:p>
    <w:p w:rsidR="00F624F5" w:rsidRPr="00C70EB3" w:rsidRDefault="00F624F5" w:rsidP="00F624F5">
      <w:pPr>
        <w:spacing w:line="360" w:lineRule="atLeast"/>
        <w:ind w:firstLine="720"/>
        <w:jc w:val="both"/>
        <w:rPr>
          <w:i/>
          <w:color w:val="002060"/>
        </w:rPr>
      </w:pPr>
      <w:r w:rsidRPr="00C70EB3">
        <w:rPr>
          <w:i/>
          <w:color w:val="002060"/>
        </w:rPr>
        <w:t>4.</w:t>
      </w:r>
      <w:r w:rsidRPr="00C70EB3">
        <w:rPr>
          <w:i/>
          <w:color w:val="002060"/>
        </w:rPr>
        <w:t>3.3.2. Phương pháp kiểm toán</w:t>
      </w:r>
    </w:p>
    <w:p w:rsidR="00F624F5" w:rsidRPr="00C70EB3" w:rsidRDefault="00F624F5" w:rsidP="00F624F5">
      <w:pPr>
        <w:spacing w:line="360" w:lineRule="atLeast"/>
        <w:ind w:firstLine="720"/>
        <w:jc w:val="both"/>
        <w:rPr>
          <w:color w:val="002060"/>
        </w:rPr>
      </w:pPr>
      <w:r w:rsidRPr="00C70EB3">
        <w:rPr>
          <w:color w:val="002060"/>
        </w:rPr>
        <w:t>- Chủ yếu sử dụng phương pháp kiểm toán tuân thủ, kiểm tra đánh giá hệ thống KSNB về TCV, đối chiếu; phỏng vấn; phân tích số liệu tổng hợp.</w:t>
      </w:r>
    </w:p>
    <w:p w:rsidR="00F624F5" w:rsidRPr="00C70EB3" w:rsidRDefault="00F624F5" w:rsidP="00F624F5">
      <w:pPr>
        <w:spacing w:line="360" w:lineRule="atLeast"/>
        <w:ind w:firstLine="720"/>
        <w:jc w:val="both"/>
        <w:rPr>
          <w:color w:val="002060"/>
        </w:rPr>
      </w:pPr>
      <w:r w:rsidRPr="00C70EB3">
        <w:rPr>
          <w:color w:val="002060"/>
        </w:rPr>
        <w:t>- Chọn mẫu để kiểm tra: Tuỳ thuộc lượng thời gian cho phép và yêu cầu của cuộc kiểm toán để xác định số lượng mẫu nhiều hay ít theo phân nhóm, phân tổ trong từng nghiệp vụ TCV.</w:t>
      </w:r>
    </w:p>
    <w:p w:rsidR="00F624F5" w:rsidRPr="00C70EB3" w:rsidRDefault="00F624F5" w:rsidP="00F624F5">
      <w:pPr>
        <w:spacing w:line="360" w:lineRule="atLeast"/>
        <w:ind w:firstLine="720"/>
        <w:jc w:val="both"/>
        <w:rPr>
          <w:color w:val="002060"/>
        </w:rPr>
      </w:pPr>
      <w:r w:rsidRPr="00C70EB3">
        <w:rPr>
          <w:color w:val="002060"/>
        </w:rPr>
        <w:t>- Kiểm tra về từng loại hồ sơ TCV và mức độ đảm bảo tính pháp lý, tính đầy đủ như hồ sơ TCV; hồ sơ giải ngân; hồ sơ kiểm soát sau, xử lý nợ và thanh lý hợp đồng TCV...</w:t>
      </w:r>
    </w:p>
    <w:p w:rsidR="00F624F5" w:rsidRPr="00C70EB3" w:rsidRDefault="00F624F5" w:rsidP="00F624F5">
      <w:pPr>
        <w:spacing w:line="360" w:lineRule="atLeast"/>
        <w:ind w:firstLine="720"/>
        <w:jc w:val="both"/>
        <w:rPr>
          <w:color w:val="002060"/>
        </w:rPr>
      </w:pPr>
      <w:r w:rsidRPr="00C70EB3">
        <w:rPr>
          <w:color w:val="002060"/>
        </w:rPr>
        <w:t>- Nhận xét việc áp dụng đối tượng được và không được TCV so với qui chế.</w:t>
      </w:r>
    </w:p>
    <w:p w:rsidR="00F624F5" w:rsidRPr="00C70EB3" w:rsidRDefault="00F624F5" w:rsidP="00F624F5">
      <w:pPr>
        <w:spacing w:line="360" w:lineRule="atLeast"/>
        <w:ind w:firstLine="720"/>
        <w:jc w:val="both"/>
        <w:rPr>
          <w:color w:val="002060"/>
        </w:rPr>
      </w:pPr>
      <w:r w:rsidRPr="00C70EB3">
        <w:rPr>
          <w:color w:val="002060"/>
        </w:rPr>
        <w:t>- Kiểm tra TCTD về mức độ thoả mãn các điều kiện TCV. Phân loại các trường hợp không đủ điều kiện theo từng tiêu chí: khả năng thanh khoản; mục đích TCV; biện pháp bảo đảm TCV.</w:t>
      </w:r>
    </w:p>
    <w:p w:rsidR="00F624F5" w:rsidRPr="00C70EB3" w:rsidRDefault="00F624F5" w:rsidP="00F624F5">
      <w:pPr>
        <w:spacing w:line="360" w:lineRule="atLeast"/>
        <w:ind w:firstLine="720"/>
        <w:jc w:val="both"/>
        <w:rPr>
          <w:rFonts w:ascii=".VnTime" w:hAnsi=".VnTime"/>
          <w:color w:val="002060"/>
        </w:rPr>
      </w:pPr>
      <w:r w:rsidRPr="00C70EB3">
        <w:rPr>
          <w:color w:val="002060"/>
        </w:rPr>
        <w:t xml:space="preserve">- Kiểm tra đánh giá việc áp dụng các phương thức TCV của NHNN </w:t>
      </w:r>
      <w:r w:rsidRPr="00C70EB3">
        <w:rPr>
          <w:rFonts w:ascii=".VnTime" w:hAnsi=".VnTime"/>
          <w:color w:val="002060"/>
        </w:rPr>
        <w:t xml:space="preserve">cã phï hîp víi c¸c quy ®Þnh cña Nhµ n­íc hiÖn hµnh. </w:t>
      </w:r>
    </w:p>
    <w:p w:rsidR="00F624F5" w:rsidRPr="00C70EB3" w:rsidRDefault="00F624F5" w:rsidP="00F624F5">
      <w:pPr>
        <w:spacing w:line="360" w:lineRule="atLeast"/>
        <w:ind w:firstLine="720"/>
        <w:jc w:val="both"/>
        <w:rPr>
          <w:color w:val="002060"/>
        </w:rPr>
      </w:pPr>
      <w:r w:rsidRPr="00C70EB3">
        <w:rPr>
          <w:color w:val="002060"/>
        </w:rPr>
        <w:t xml:space="preserve">- Kiểm tra việc chấp hành quy định về lãi suất, thời hạn TCV quy định về quản lý ngoại hối;... </w:t>
      </w:r>
    </w:p>
    <w:p w:rsidR="00F624F5" w:rsidRPr="00C70EB3" w:rsidRDefault="00F624F5" w:rsidP="00F624F5">
      <w:pPr>
        <w:spacing w:line="360" w:lineRule="atLeast"/>
        <w:ind w:firstLine="720"/>
        <w:jc w:val="both"/>
        <w:rPr>
          <w:color w:val="002060"/>
        </w:rPr>
      </w:pPr>
      <w:r w:rsidRPr="00C70EB3">
        <w:rPr>
          <w:color w:val="002060"/>
        </w:rPr>
        <w:t>- Nhận xét việc kiểm tra, kiểm soát trước, trong và sau khi TCV, gia hạn nợ, điều chỉnh kỳ hạn nợ. Việc gia hạn, điều chỉnh kỳ hạn nợ không đúng quy định sẽ ảnh hưởng đến cung ứng tiền. KTV phải kiểm tra chi tiết và nhận xét đánh giá cụ thể các sai phạm.</w:t>
      </w:r>
    </w:p>
    <w:p w:rsidR="00F624F5" w:rsidRPr="00C70EB3" w:rsidRDefault="00F624F5" w:rsidP="00F624F5">
      <w:pPr>
        <w:spacing w:line="360" w:lineRule="atLeast"/>
        <w:ind w:firstLine="720"/>
        <w:jc w:val="both"/>
        <w:rPr>
          <w:b/>
          <w:color w:val="002060"/>
        </w:rPr>
      </w:pPr>
      <w:r w:rsidRPr="00C70EB3">
        <w:rPr>
          <w:b/>
          <w:color w:val="002060"/>
        </w:rPr>
        <w:t>5. Kiểm toán dự trữ bắt buộc</w:t>
      </w:r>
    </w:p>
    <w:p w:rsidR="00F624F5" w:rsidRPr="00C70EB3" w:rsidRDefault="00F624F5" w:rsidP="00F624F5">
      <w:pPr>
        <w:spacing w:line="360" w:lineRule="atLeast"/>
        <w:ind w:firstLine="720"/>
        <w:jc w:val="both"/>
        <w:rPr>
          <w:color w:val="002060"/>
        </w:rPr>
      </w:pPr>
      <w:r w:rsidRPr="00C70EB3">
        <w:rPr>
          <w:color w:val="002060"/>
        </w:rPr>
        <w:t>Dự trữ bắt buộc là số tiền mà tổ chức tín dụng phải gửi tại Ngân hàng Nhà nước để thực hiện chính sách tiền tệ quốc gia.</w:t>
      </w:r>
    </w:p>
    <w:p w:rsidR="00F624F5" w:rsidRPr="00C70EB3" w:rsidRDefault="00F624F5" w:rsidP="00F624F5">
      <w:pPr>
        <w:spacing w:line="360" w:lineRule="atLeast"/>
        <w:ind w:firstLine="720"/>
        <w:jc w:val="both"/>
        <w:rPr>
          <w:color w:val="002060"/>
          <w:lang w:val="vi-VN"/>
        </w:rPr>
      </w:pPr>
      <w:r w:rsidRPr="00C70EB3">
        <w:rPr>
          <w:color w:val="002060"/>
        </w:rPr>
        <w:t>Ngân hàng Nhà nước quy định tỷ lệ dự trữ bắt buộc đối với từng loại hình tổ chức tín dụng và từng loại tiền gửi tại tổ chức tín dụng</w:t>
      </w:r>
      <w:r w:rsidRPr="00C70EB3">
        <w:rPr>
          <w:color w:val="002060"/>
          <w:lang w:val="vi-VN"/>
        </w:rPr>
        <w:t>.</w:t>
      </w:r>
    </w:p>
    <w:p w:rsidR="00F624F5" w:rsidRPr="00C70EB3" w:rsidRDefault="00F624F5" w:rsidP="00F624F5">
      <w:pPr>
        <w:spacing w:line="360" w:lineRule="atLeast"/>
        <w:ind w:firstLine="720"/>
        <w:jc w:val="both"/>
        <w:rPr>
          <w:color w:val="002060"/>
        </w:rPr>
      </w:pPr>
      <w:r w:rsidRPr="00C70EB3">
        <w:rPr>
          <w:color w:val="002060"/>
        </w:rPr>
        <w:t>Ngân hàng Nhà nước quy định việc trả lãi đối với tiền gửi dự trữ bắt buộc, tiền gửi vượt dự trữ bắt buộc của từng loại hình tổ chức tín dụng đối với từng loại tiền gửi.</w:t>
      </w:r>
    </w:p>
    <w:p w:rsidR="00F624F5" w:rsidRPr="00C70EB3" w:rsidRDefault="00F624F5" w:rsidP="00F624F5">
      <w:pPr>
        <w:spacing w:line="360" w:lineRule="atLeast"/>
        <w:ind w:firstLine="720"/>
        <w:jc w:val="both"/>
        <w:rPr>
          <w:b/>
          <w:color w:val="002060"/>
        </w:rPr>
      </w:pPr>
      <w:r w:rsidRPr="00C70EB3">
        <w:rPr>
          <w:b/>
          <w:color w:val="002060"/>
        </w:rPr>
        <w:t>5.1.Mục ti</w:t>
      </w:r>
      <w:r w:rsidRPr="00C70EB3">
        <w:rPr>
          <w:b/>
          <w:color w:val="002060"/>
          <w:lang w:val="vi-VN"/>
        </w:rPr>
        <w:t>ê</w:t>
      </w:r>
      <w:r w:rsidRPr="00C70EB3">
        <w:rPr>
          <w:b/>
          <w:color w:val="002060"/>
        </w:rPr>
        <w:t>u kiểm to</w:t>
      </w:r>
      <w:r w:rsidRPr="00C70EB3">
        <w:rPr>
          <w:b/>
          <w:color w:val="002060"/>
          <w:lang w:val="vi-VN"/>
        </w:rPr>
        <w:t>á</w:t>
      </w:r>
      <w:r w:rsidRPr="00C70EB3">
        <w:rPr>
          <w:b/>
          <w:color w:val="002060"/>
        </w:rPr>
        <w:t>n</w:t>
      </w:r>
    </w:p>
    <w:p w:rsidR="00F624F5" w:rsidRPr="00C70EB3" w:rsidRDefault="00F624F5" w:rsidP="00F624F5">
      <w:pPr>
        <w:spacing w:line="360" w:lineRule="atLeast"/>
        <w:ind w:firstLine="720"/>
        <w:jc w:val="both"/>
        <w:rPr>
          <w:color w:val="002060"/>
          <w:lang w:val="vi-VN"/>
        </w:rPr>
      </w:pPr>
      <w:r w:rsidRPr="00C70EB3">
        <w:rPr>
          <w:color w:val="002060"/>
          <w:lang w:val="vi-VN"/>
        </w:rPr>
        <w:t>- Đ</w:t>
      </w:r>
      <w:r w:rsidRPr="00C70EB3">
        <w:rPr>
          <w:color w:val="002060"/>
        </w:rPr>
        <w:t xml:space="preserve">ánh giá </w:t>
      </w:r>
      <w:r w:rsidRPr="00C70EB3">
        <w:rPr>
          <w:color w:val="002060"/>
          <w:lang w:val="vi-VN"/>
        </w:rPr>
        <w:t xml:space="preserve">việc tuân thủ các quy định về dự trữ bắt buộc của các </w:t>
      </w:r>
      <w:r w:rsidRPr="00C70EB3">
        <w:rPr>
          <w:color w:val="002060"/>
        </w:rPr>
        <w:t>tổ chức tín dụng</w:t>
      </w:r>
      <w:r w:rsidRPr="00C70EB3">
        <w:rPr>
          <w:color w:val="002060"/>
          <w:lang w:val="vi-VN"/>
        </w:rPr>
        <w:t xml:space="preserve"> tại NHNN;</w:t>
      </w:r>
    </w:p>
    <w:p w:rsidR="00F624F5" w:rsidRPr="00C70EB3" w:rsidRDefault="00F624F5" w:rsidP="00F624F5">
      <w:pPr>
        <w:spacing w:line="360" w:lineRule="atLeast"/>
        <w:ind w:firstLine="720"/>
        <w:jc w:val="both"/>
        <w:rPr>
          <w:color w:val="002060"/>
        </w:rPr>
      </w:pPr>
      <w:r w:rsidRPr="00C70EB3">
        <w:rPr>
          <w:color w:val="002060"/>
          <w:lang w:val="vi-VN"/>
        </w:rPr>
        <w:t xml:space="preserve">- Đánh giá </w:t>
      </w:r>
      <w:r w:rsidRPr="00C70EB3">
        <w:rPr>
          <w:color w:val="002060"/>
        </w:rPr>
        <w:t xml:space="preserve">việc thực hiện chức năng quản lý nhà nước của NHNN </w:t>
      </w:r>
      <w:r w:rsidRPr="00C70EB3">
        <w:rPr>
          <w:color w:val="002060"/>
          <w:lang w:val="vi-VN"/>
        </w:rPr>
        <w:t xml:space="preserve">thông qua </w:t>
      </w:r>
      <w:r w:rsidRPr="00C70EB3">
        <w:rPr>
          <w:color w:val="002060"/>
        </w:rPr>
        <w:t>công tác thanh tra</w:t>
      </w:r>
      <w:r w:rsidRPr="00C70EB3">
        <w:rPr>
          <w:color w:val="002060"/>
          <w:lang w:val="vi-VN"/>
        </w:rPr>
        <w:t>,</w:t>
      </w:r>
      <w:r w:rsidRPr="00C70EB3">
        <w:rPr>
          <w:color w:val="002060"/>
        </w:rPr>
        <w:t xml:space="preserve"> giám sát, x</w:t>
      </w:r>
      <w:r w:rsidRPr="00C70EB3">
        <w:rPr>
          <w:color w:val="002060"/>
          <w:lang w:val="vi-VN"/>
        </w:rPr>
        <w:t>ử</w:t>
      </w:r>
      <w:r w:rsidRPr="00C70EB3">
        <w:rPr>
          <w:color w:val="002060"/>
        </w:rPr>
        <w:t xml:space="preserve"> lý </w:t>
      </w:r>
      <w:r w:rsidRPr="00C70EB3">
        <w:rPr>
          <w:color w:val="002060"/>
          <w:lang w:val="vi-VN"/>
        </w:rPr>
        <w:t>đối với các vi phạm về dự trữ bắt buộc.</w:t>
      </w:r>
    </w:p>
    <w:p w:rsidR="00F624F5" w:rsidRPr="00C70EB3" w:rsidRDefault="00F624F5" w:rsidP="00F624F5">
      <w:pPr>
        <w:spacing w:line="360" w:lineRule="atLeast"/>
        <w:ind w:firstLine="720"/>
        <w:jc w:val="both"/>
        <w:rPr>
          <w:b/>
          <w:color w:val="002060"/>
        </w:rPr>
      </w:pPr>
      <w:r w:rsidRPr="00C70EB3">
        <w:rPr>
          <w:b/>
          <w:color w:val="002060"/>
        </w:rPr>
        <w:t>5.2. Nội dung kiểm to</w:t>
      </w:r>
      <w:r w:rsidRPr="00C70EB3">
        <w:rPr>
          <w:b/>
          <w:color w:val="002060"/>
          <w:lang w:val="vi-VN"/>
        </w:rPr>
        <w:t>á</w:t>
      </w:r>
      <w:r w:rsidRPr="00C70EB3">
        <w:rPr>
          <w:b/>
          <w:color w:val="002060"/>
        </w:rPr>
        <w:t>n</w:t>
      </w:r>
    </w:p>
    <w:p w:rsidR="00F624F5" w:rsidRPr="00C70EB3" w:rsidRDefault="00F624F5" w:rsidP="00F624F5">
      <w:pPr>
        <w:spacing w:line="360" w:lineRule="atLeast"/>
        <w:ind w:firstLine="720"/>
        <w:jc w:val="both"/>
        <w:rPr>
          <w:color w:val="002060"/>
          <w:lang w:val="vi-VN"/>
        </w:rPr>
      </w:pPr>
      <w:r w:rsidRPr="00C70EB3">
        <w:rPr>
          <w:color w:val="002060"/>
          <w:lang w:val="vi-VN"/>
        </w:rPr>
        <w:t>- Kiểm toán, đ</w:t>
      </w:r>
      <w:r w:rsidRPr="00C70EB3">
        <w:rPr>
          <w:color w:val="002060"/>
        </w:rPr>
        <w:t xml:space="preserve">ánh giá </w:t>
      </w:r>
      <w:r w:rsidRPr="00C70EB3">
        <w:rPr>
          <w:color w:val="002060"/>
          <w:lang w:val="vi-VN"/>
        </w:rPr>
        <w:t xml:space="preserve">việc tuân thủ các quy định về dự trữ bắt buộc của các </w:t>
      </w:r>
      <w:r w:rsidRPr="00C70EB3">
        <w:rPr>
          <w:color w:val="002060"/>
        </w:rPr>
        <w:t xml:space="preserve">tổ chức tín dụng </w:t>
      </w:r>
      <w:r w:rsidRPr="00C70EB3">
        <w:rPr>
          <w:color w:val="002060"/>
          <w:lang w:val="vi-VN"/>
        </w:rPr>
        <w:t>tại NHNN;</w:t>
      </w:r>
    </w:p>
    <w:p w:rsidR="00F624F5" w:rsidRPr="00C70EB3" w:rsidRDefault="00F624F5" w:rsidP="00F624F5">
      <w:pPr>
        <w:spacing w:line="360" w:lineRule="atLeast"/>
        <w:ind w:firstLine="720"/>
        <w:jc w:val="both"/>
        <w:rPr>
          <w:color w:val="002060"/>
        </w:rPr>
      </w:pPr>
      <w:r w:rsidRPr="00C70EB3">
        <w:rPr>
          <w:color w:val="002060"/>
          <w:lang w:val="vi-VN"/>
        </w:rPr>
        <w:t xml:space="preserve">- Kiểm toán, đánh giá </w:t>
      </w:r>
      <w:r w:rsidRPr="00C70EB3">
        <w:rPr>
          <w:color w:val="002060"/>
        </w:rPr>
        <w:t xml:space="preserve">việc thực hiện chức năng quản lý nhà nước của NHNN </w:t>
      </w:r>
      <w:r w:rsidRPr="00C70EB3">
        <w:rPr>
          <w:color w:val="002060"/>
          <w:lang w:val="vi-VN"/>
        </w:rPr>
        <w:t xml:space="preserve">thông qua </w:t>
      </w:r>
      <w:r w:rsidRPr="00C70EB3">
        <w:rPr>
          <w:color w:val="002060"/>
        </w:rPr>
        <w:t>công tác thanh tra</w:t>
      </w:r>
      <w:r w:rsidRPr="00C70EB3">
        <w:rPr>
          <w:color w:val="002060"/>
          <w:lang w:val="vi-VN"/>
        </w:rPr>
        <w:t>,</w:t>
      </w:r>
      <w:r w:rsidRPr="00C70EB3">
        <w:rPr>
          <w:color w:val="002060"/>
        </w:rPr>
        <w:t xml:space="preserve"> giám sát, x</w:t>
      </w:r>
      <w:r w:rsidRPr="00C70EB3">
        <w:rPr>
          <w:color w:val="002060"/>
          <w:lang w:val="vi-VN"/>
        </w:rPr>
        <w:t>ử</w:t>
      </w:r>
      <w:r w:rsidRPr="00C70EB3">
        <w:rPr>
          <w:color w:val="002060"/>
        </w:rPr>
        <w:t xml:space="preserve"> lý </w:t>
      </w:r>
      <w:r w:rsidRPr="00C70EB3">
        <w:rPr>
          <w:color w:val="002060"/>
          <w:lang w:val="vi-VN"/>
        </w:rPr>
        <w:t>đối với các vi phạm về dự trữ bắt buộc.</w:t>
      </w:r>
    </w:p>
    <w:p w:rsidR="00F624F5" w:rsidRPr="00C70EB3" w:rsidRDefault="00F624F5" w:rsidP="00F624F5">
      <w:pPr>
        <w:spacing w:line="360" w:lineRule="atLeast"/>
        <w:ind w:firstLine="720"/>
        <w:jc w:val="both"/>
        <w:rPr>
          <w:b/>
          <w:color w:val="002060"/>
        </w:rPr>
      </w:pPr>
      <w:r w:rsidRPr="00C70EB3">
        <w:rPr>
          <w:b/>
          <w:color w:val="002060"/>
        </w:rPr>
        <w:t xml:space="preserve">5.3. </w:t>
      </w:r>
      <w:r w:rsidRPr="00C70EB3">
        <w:rPr>
          <w:b/>
          <w:color w:val="002060"/>
          <w:lang w:val="vi-VN"/>
        </w:rPr>
        <w:t>Các thủ tục</w:t>
      </w:r>
      <w:r w:rsidRPr="00C70EB3">
        <w:rPr>
          <w:b/>
          <w:color w:val="002060"/>
        </w:rPr>
        <w:t xml:space="preserve"> kiểm to</w:t>
      </w:r>
      <w:r w:rsidRPr="00C70EB3">
        <w:rPr>
          <w:b/>
          <w:color w:val="002060"/>
          <w:lang w:val="vi-VN"/>
        </w:rPr>
        <w:t>á</w:t>
      </w:r>
      <w:r w:rsidRPr="00C70EB3">
        <w:rPr>
          <w:b/>
          <w:color w:val="002060"/>
        </w:rPr>
        <w:t>n</w:t>
      </w:r>
    </w:p>
    <w:p w:rsidR="00F624F5" w:rsidRPr="00C70EB3" w:rsidRDefault="00F624F5" w:rsidP="00F624F5">
      <w:pPr>
        <w:spacing w:line="360" w:lineRule="atLeast"/>
        <w:ind w:firstLine="720"/>
        <w:jc w:val="both"/>
        <w:rPr>
          <w:i/>
          <w:color w:val="002060"/>
          <w:lang w:val="vi-VN"/>
        </w:rPr>
      </w:pPr>
      <w:r w:rsidRPr="00C70EB3">
        <w:rPr>
          <w:i/>
          <w:color w:val="002060"/>
          <w:lang w:val="vi-VN"/>
        </w:rPr>
        <w:t>a. Tài liệu thu thập</w:t>
      </w:r>
    </w:p>
    <w:p w:rsidR="00F624F5" w:rsidRPr="00C70EB3" w:rsidRDefault="00F624F5" w:rsidP="00F624F5">
      <w:pPr>
        <w:spacing w:line="360" w:lineRule="atLeast"/>
        <w:ind w:firstLine="720"/>
        <w:jc w:val="both"/>
        <w:rPr>
          <w:color w:val="002060"/>
        </w:rPr>
      </w:pPr>
      <w:r w:rsidRPr="00C70EB3">
        <w:rPr>
          <w:color w:val="002060"/>
        </w:rPr>
        <w:t>- Các văn bản về quy định tỷ lệ dự trữ bắt buộc và các quy định về xử lý vi phạm đối với các ngân hàng thương mại trong việc vị phạm về tỷ lệ dự trữ bắt buộc.</w:t>
      </w:r>
    </w:p>
    <w:p w:rsidR="00F624F5" w:rsidRPr="00C70EB3" w:rsidRDefault="00F624F5" w:rsidP="00F624F5">
      <w:pPr>
        <w:spacing w:line="360" w:lineRule="atLeast"/>
        <w:ind w:firstLine="720"/>
        <w:jc w:val="both"/>
        <w:rPr>
          <w:color w:val="002060"/>
          <w:lang w:val="vi-VN"/>
        </w:rPr>
      </w:pPr>
      <w:r w:rsidRPr="00C70EB3">
        <w:rPr>
          <w:color w:val="002060"/>
        </w:rPr>
        <w:t>- B</w:t>
      </w:r>
      <w:r w:rsidRPr="00C70EB3">
        <w:rPr>
          <w:color w:val="002060"/>
          <w:lang w:val="vi-VN"/>
        </w:rPr>
        <w:t>á</w:t>
      </w:r>
      <w:r w:rsidRPr="00C70EB3">
        <w:rPr>
          <w:color w:val="002060"/>
        </w:rPr>
        <w:t>o c</w:t>
      </w:r>
      <w:r w:rsidRPr="00C70EB3">
        <w:rPr>
          <w:color w:val="002060"/>
          <w:lang w:val="vi-VN"/>
        </w:rPr>
        <w:t>á</w:t>
      </w:r>
      <w:r w:rsidRPr="00C70EB3">
        <w:rPr>
          <w:color w:val="002060"/>
        </w:rPr>
        <w:t>o t</w:t>
      </w:r>
      <w:r w:rsidRPr="00C70EB3">
        <w:rPr>
          <w:color w:val="002060"/>
          <w:lang w:val="vi-VN"/>
        </w:rPr>
        <w:t>ì</w:t>
      </w:r>
      <w:r w:rsidRPr="00C70EB3">
        <w:rPr>
          <w:color w:val="002060"/>
        </w:rPr>
        <w:t>nh h</w:t>
      </w:r>
      <w:r w:rsidRPr="00C70EB3">
        <w:rPr>
          <w:color w:val="002060"/>
          <w:lang w:val="vi-VN"/>
        </w:rPr>
        <w:t>ì</w:t>
      </w:r>
      <w:r w:rsidRPr="00C70EB3">
        <w:rPr>
          <w:color w:val="002060"/>
        </w:rPr>
        <w:t>nh huy động</w:t>
      </w:r>
      <w:r w:rsidRPr="00C70EB3">
        <w:rPr>
          <w:color w:val="002060"/>
          <w:lang w:val="vi-VN"/>
        </w:rPr>
        <w:t xml:space="preserve"> vốn</w:t>
      </w:r>
      <w:r w:rsidRPr="00C70EB3">
        <w:rPr>
          <w:color w:val="002060"/>
        </w:rPr>
        <w:t xml:space="preserve"> của c</w:t>
      </w:r>
      <w:r w:rsidRPr="00C70EB3">
        <w:rPr>
          <w:color w:val="002060"/>
          <w:lang w:val="vi-VN"/>
        </w:rPr>
        <w:t>á</w:t>
      </w:r>
      <w:r w:rsidRPr="00C70EB3">
        <w:rPr>
          <w:color w:val="002060"/>
        </w:rPr>
        <w:t>c NHTM theo từng kỳ b</w:t>
      </w:r>
      <w:r w:rsidRPr="00C70EB3">
        <w:rPr>
          <w:color w:val="002060"/>
          <w:lang w:val="vi-VN"/>
        </w:rPr>
        <w:t>á</w:t>
      </w:r>
      <w:r w:rsidRPr="00C70EB3">
        <w:rPr>
          <w:color w:val="002060"/>
        </w:rPr>
        <w:t>o c</w:t>
      </w:r>
      <w:r w:rsidRPr="00C70EB3">
        <w:rPr>
          <w:color w:val="002060"/>
          <w:lang w:val="vi-VN"/>
        </w:rPr>
        <w:t>á</w:t>
      </w:r>
      <w:r w:rsidRPr="00C70EB3">
        <w:rPr>
          <w:color w:val="002060"/>
        </w:rPr>
        <w:t>o</w:t>
      </w:r>
      <w:r w:rsidRPr="00C70EB3">
        <w:rPr>
          <w:color w:val="002060"/>
          <w:lang w:val="vi-VN"/>
        </w:rPr>
        <w:t>;</w:t>
      </w:r>
    </w:p>
    <w:p w:rsidR="00F624F5" w:rsidRPr="00C70EB3" w:rsidRDefault="00F624F5" w:rsidP="00F624F5">
      <w:pPr>
        <w:spacing w:line="360" w:lineRule="atLeast"/>
        <w:ind w:firstLine="720"/>
        <w:jc w:val="both"/>
        <w:rPr>
          <w:color w:val="002060"/>
          <w:lang w:val="vi-VN"/>
        </w:rPr>
      </w:pPr>
      <w:r w:rsidRPr="00C70EB3">
        <w:rPr>
          <w:color w:val="002060"/>
        </w:rPr>
        <w:t>- B</w:t>
      </w:r>
      <w:r w:rsidRPr="00C70EB3">
        <w:rPr>
          <w:color w:val="002060"/>
          <w:lang w:val="vi-VN"/>
        </w:rPr>
        <w:t>á</w:t>
      </w:r>
      <w:r w:rsidRPr="00C70EB3">
        <w:rPr>
          <w:color w:val="002060"/>
        </w:rPr>
        <w:t>o c</w:t>
      </w:r>
      <w:r w:rsidRPr="00C70EB3">
        <w:rPr>
          <w:color w:val="002060"/>
          <w:lang w:val="vi-VN"/>
        </w:rPr>
        <w:t>á</w:t>
      </w:r>
      <w:r w:rsidRPr="00C70EB3">
        <w:rPr>
          <w:color w:val="002060"/>
        </w:rPr>
        <w:t>o số liệu về t</w:t>
      </w:r>
      <w:r w:rsidRPr="00C70EB3">
        <w:rPr>
          <w:color w:val="002060"/>
          <w:lang w:val="vi-VN"/>
        </w:rPr>
        <w:t>ì</w:t>
      </w:r>
      <w:r w:rsidRPr="00C70EB3">
        <w:rPr>
          <w:color w:val="002060"/>
        </w:rPr>
        <w:t>nh h</w:t>
      </w:r>
      <w:r w:rsidRPr="00C70EB3">
        <w:rPr>
          <w:color w:val="002060"/>
          <w:lang w:val="vi-VN"/>
        </w:rPr>
        <w:t>ì</w:t>
      </w:r>
      <w:r w:rsidRPr="00C70EB3">
        <w:rPr>
          <w:color w:val="002060"/>
        </w:rPr>
        <w:t>nh thực hiện dự trữ bắt buộc của c</w:t>
      </w:r>
      <w:r w:rsidRPr="00C70EB3">
        <w:rPr>
          <w:color w:val="002060"/>
          <w:lang w:val="vi-VN"/>
        </w:rPr>
        <w:t>á</w:t>
      </w:r>
      <w:r w:rsidRPr="00C70EB3">
        <w:rPr>
          <w:color w:val="002060"/>
        </w:rPr>
        <w:t>c tổ chức tín dụng theo từng kỳ (tháng, quý, năm)</w:t>
      </w:r>
      <w:r w:rsidRPr="00C70EB3">
        <w:rPr>
          <w:color w:val="002060"/>
          <w:lang w:val="vi-VN"/>
        </w:rPr>
        <w:t>;</w:t>
      </w:r>
    </w:p>
    <w:p w:rsidR="00F624F5" w:rsidRPr="00C70EB3" w:rsidRDefault="00F624F5" w:rsidP="00F624F5">
      <w:pPr>
        <w:spacing w:line="360" w:lineRule="atLeast"/>
        <w:ind w:firstLine="720"/>
        <w:jc w:val="both"/>
        <w:rPr>
          <w:color w:val="002060"/>
          <w:lang w:val="vi-VN"/>
        </w:rPr>
      </w:pPr>
      <w:r w:rsidRPr="00C70EB3">
        <w:rPr>
          <w:color w:val="002060"/>
        </w:rPr>
        <w:t>- Các báo cáo của cơ quan thanh tra giám sát thuộc NHNN về việc thanh tra</w:t>
      </w:r>
      <w:r w:rsidRPr="00C70EB3">
        <w:rPr>
          <w:color w:val="002060"/>
          <w:lang w:val="vi-VN"/>
        </w:rPr>
        <w:t>, xử lý vi phạm đối với</w:t>
      </w:r>
      <w:r w:rsidRPr="00C70EB3">
        <w:rPr>
          <w:color w:val="002060"/>
        </w:rPr>
        <w:t xml:space="preserve"> c</w:t>
      </w:r>
      <w:r w:rsidRPr="00C70EB3">
        <w:rPr>
          <w:color w:val="002060"/>
          <w:lang w:val="vi-VN"/>
        </w:rPr>
        <w:t>á</w:t>
      </w:r>
      <w:r w:rsidRPr="00C70EB3">
        <w:rPr>
          <w:color w:val="002060"/>
        </w:rPr>
        <w:t>c tổ chức tín dụng trong lĩnh vực Dự trữ bắt buộc</w:t>
      </w:r>
      <w:r w:rsidRPr="00C70EB3">
        <w:rPr>
          <w:color w:val="002060"/>
          <w:lang w:val="vi-VN"/>
        </w:rPr>
        <w:t>.</w:t>
      </w:r>
    </w:p>
    <w:p w:rsidR="00F624F5" w:rsidRPr="00C70EB3" w:rsidRDefault="00F624F5" w:rsidP="00F624F5">
      <w:pPr>
        <w:spacing w:line="360" w:lineRule="atLeast"/>
        <w:ind w:firstLine="720"/>
        <w:jc w:val="both"/>
        <w:rPr>
          <w:i/>
          <w:color w:val="002060"/>
          <w:lang w:val="vi-VN"/>
        </w:rPr>
      </w:pPr>
      <w:r w:rsidRPr="00C70EB3">
        <w:rPr>
          <w:i/>
          <w:color w:val="002060"/>
          <w:lang w:val="vi-VN"/>
        </w:rPr>
        <w:t>b. Phương pháp kiểm toán</w:t>
      </w:r>
    </w:p>
    <w:p w:rsidR="00F624F5" w:rsidRPr="00C70EB3" w:rsidRDefault="00F624F5" w:rsidP="00F624F5">
      <w:pPr>
        <w:spacing w:line="360" w:lineRule="atLeast"/>
        <w:ind w:firstLine="720"/>
        <w:jc w:val="both"/>
        <w:rPr>
          <w:color w:val="002060"/>
          <w:lang w:val="vi-VN"/>
        </w:rPr>
      </w:pPr>
      <w:r w:rsidRPr="00C70EB3">
        <w:rPr>
          <w:color w:val="002060"/>
          <w:lang w:val="nl-NL"/>
        </w:rPr>
        <w:t>- Thực hiện việc kiểm tra đối chiếu giữ số liệu huy động vốn</w:t>
      </w:r>
      <w:r w:rsidRPr="00C70EB3">
        <w:rPr>
          <w:color w:val="002060"/>
          <w:lang w:val="vi-VN"/>
        </w:rPr>
        <w:t xml:space="preserve"> của các ngân hàng thương mại tại</w:t>
      </w:r>
      <w:r w:rsidRPr="00C70EB3">
        <w:rPr>
          <w:color w:val="002060"/>
          <w:lang w:val="nl-NL"/>
        </w:rPr>
        <w:t xml:space="preserve"> các thời kỳ, thực hiện chọn mẫu tính toán xem xét sự khớp đúng giữ sự huy động vốn với số liệu về dự trữ bắt buộc, nếu có sự sai khác tìm nguyên nhân và đưa ra nhận xét đánh giá sự tuân thủ trong công tác dự trữ bắt buộc.</w:t>
      </w:r>
    </w:p>
    <w:p w:rsidR="00F624F5" w:rsidRPr="00C70EB3" w:rsidRDefault="00F624F5" w:rsidP="00F624F5">
      <w:pPr>
        <w:spacing w:line="360" w:lineRule="atLeast"/>
        <w:ind w:firstLine="720"/>
        <w:jc w:val="both"/>
        <w:rPr>
          <w:color w:val="002060"/>
          <w:lang w:val="vi-VN"/>
        </w:rPr>
      </w:pPr>
      <w:r w:rsidRPr="00C70EB3">
        <w:rPr>
          <w:color w:val="002060"/>
          <w:lang w:val="nl-NL"/>
        </w:rPr>
        <w:t xml:space="preserve">- Đánh giá về công tác quản lý theo dõi tính toán việc thực hiện dự trữ bắt buộc của các tổ chức tín dụng tại Sở giao dịch NHNN; </w:t>
      </w:r>
    </w:p>
    <w:p w:rsidR="00F624F5" w:rsidRPr="00C70EB3" w:rsidRDefault="00F624F5" w:rsidP="00F624F5">
      <w:pPr>
        <w:spacing w:line="360" w:lineRule="atLeast"/>
        <w:ind w:firstLine="720"/>
        <w:jc w:val="both"/>
        <w:rPr>
          <w:color w:val="002060"/>
          <w:lang w:val="nl-NL"/>
        </w:rPr>
      </w:pPr>
      <w:r w:rsidRPr="00C70EB3">
        <w:rPr>
          <w:color w:val="002060"/>
          <w:lang w:val="nl-NL"/>
        </w:rPr>
        <w:t xml:space="preserve">- Căn cứ vào các báo cáo của Sở </w:t>
      </w:r>
      <w:r w:rsidRPr="00C70EB3">
        <w:rPr>
          <w:color w:val="002060"/>
          <w:lang w:val="vi-VN"/>
        </w:rPr>
        <w:t>G</w:t>
      </w:r>
      <w:r w:rsidRPr="00C70EB3">
        <w:rPr>
          <w:color w:val="002060"/>
          <w:lang w:val="nl-NL"/>
        </w:rPr>
        <w:t xml:space="preserve">iao dịch NHNN, </w:t>
      </w:r>
      <w:r w:rsidRPr="00C70EB3">
        <w:rPr>
          <w:color w:val="002060"/>
          <w:lang w:val="vi-VN"/>
        </w:rPr>
        <w:t>C</w:t>
      </w:r>
      <w:r w:rsidRPr="00C70EB3">
        <w:rPr>
          <w:color w:val="002060"/>
          <w:lang w:val="nl-NL"/>
        </w:rPr>
        <w:t>ơ quan thanh tra giám sát NHNN, K</w:t>
      </w:r>
      <w:r w:rsidRPr="00C70EB3">
        <w:rPr>
          <w:color w:val="002060"/>
          <w:lang w:val="vi-VN"/>
        </w:rPr>
        <w:t xml:space="preserve">iểm toán viên </w:t>
      </w:r>
      <w:r w:rsidRPr="00C70EB3">
        <w:rPr>
          <w:color w:val="002060"/>
          <w:lang w:val="nl-NL"/>
        </w:rPr>
        <w:t>đánh giá việc thực hiện quản lý theo dõi và xử lý đối với các tổ chức tín dụng không đảm bảo đúng tỷ lệ dự trữ bắt buộc theo quy định;</w:t>
      </w:r>
    </w:p>
    <w:p w:rsidR="00F624F5" w:rsidRPr="00C70EB3" w:rsidRDefault="00F624F5" w:rsidP="00F624F5">
      <w:pPr>
        <w:spacing w:line="360" w:lineRule="atLeast"/>
        <w:ind w:firstLine="720"/>
        <w:jc w:val="both"/>
        <w:rPr>
          <w:color w:val="002060"/>
          <w:lang w:val="nl-NL"/>
        </w:rPr>
      </w:pPr>
      <w:r w:rsidRPr="00C70EB3">
        <w:rPr>
          <w:color w:val="002060"/>
          <w:lang w:val="nl-NL"/>
        </w:rPr>
        <w:t>- Căn cứ vào các tài liệu, báo cáo thu thập được về việc điều hành chính sách tiền tệ quốc giá của từng thời kỳ để đánh giá việc thực hiện và sử dụng công cụ dự trữ bắt buộc trong việc điều hành chính sách tiền tệ quốc gia và tác động của công cụ dự trữ bắt buộc trong việc điều hành chính sách tiền tệ. Kiểm toán phân tích đánh giá việc sử dụng công cụ dự trữ bắt buộc hiện NHNN đang thực hiện có phù hợp với thực tế hay không? Cụ thể xem xét việc thực hiện các tỷ lệ dự trữ bắt buộc do NHNN quy định trong từng thời kỳ để đánh giá tác động và</w:t>
      </w:r>
      <w:r w:rsidRPr="00C70EB3">
        <w:rPr>
          <w:color w:val="002060"/>
          <w:lang w:val="nl-NL"/>
        </w:rPr>
        <w:t xml:space="preserve"> </w:t>
      </w:r>
      <w:r w:rsidRPr="00C70EB3">
        <w:rPr>
          <w:color w:val="002060"/>
          <w:lang w:val="nl-NL"/>
        </w:rPr>
        <w:t>hiệu quả của việc thay đổi tỷ lệ dự trữ bắt buộc trong từng giai đoạn nhất định.</w:t>
      </w:r>
    </w:p>
    <w:p w:rsidR="00C268F0" w:rsidRPr="00C70EB3" w:rsidRDefault="00020F86" w:rsidP="00F624F5">
      <w:pPr>
        <w:spacing w:line="360" w:lineRule="atLeast"/>
        <w:jc w:val="both"/>
        <w:rPr>
          <w:b/>
          <w:color w:val="002060"/>
        </w:rPr>
      </w:pPr>
      <w:r w:rsidRPr="00C70EB3">
        <w:rPr>
          <w:b/>
          <w:color w:val="002060"/>
        </w:rPr>
        <w:tab/>
        <w:t xml:space="preserve">II/ </w:t>
      </w:r>
      <w:r w:rsidR="00C268F0" w:rsidRPr="00C70EB3">
        <w:rPr>
          <w:b/>
          <w:color w:val="002060"/>
        </w:rPr>
        <w:t>Kiểm toán hoạt động quản lý dự trữ ngoại hối nhà nước</w:t>
      </w:r>
    </w:p>
    <w:p w:rsidR="00020F86" w:rsidRPr="00C70EB3" w:rsidRDefault="00020F86" w:rsidP="00F624F5">
      <w:pPr>
        <w:spacing w:line="360" w:lineRule="atLeast"/>
        <w:ind w:firstLine="720"/>
        <w:jc w:val="both"/>
        <w:rPr>
          <w:color w:val="002060"/>
        </w:rPr>
      </w:pPr>
      <w:r w:rsidRPr="00C70EB3">
        <w:rPr>
          <w:color w:val="002060"/>
        </w:rPr>
        <w:t>Theo Luật NHNN n</w:t>
      </w:r>
      <w:r w:rsidRPr="00C70EB3">
        <w:rPr>
          <w:rFonts w:hint="eastAsia"/>
          <w:color w:val="002060"/>
        </w:rPr>
        <w:t>ă</w:t>
      </w:r>
      <w:r w:rsidRPr="00C70EB3">
        <w:rPr>
          <w:color w:val="002060"/>
        </w:rPr>
        <w:t>m 2010, các từ ngữ được hiểu như sau:</w:t>
      </w:r>
    </w:p>
    <w:p w:rsidR="00020F86" w:rsidRPr="00C70EB3" w:rsidRDefault="00020F86" w:rsidP="00F624F5">
      <w:pPr>
        <w:spacing w:line="360" w:lineRule="atLeast"/>
        <w:ind w:firstLine="720"/>
        <w:jc w:val="both"/>
        <w:rPr>
          <w:color w:val="002060"/>
        </w:rPr>
      </w:pPr>
      <w:r w:rsidRPr="00C70EB3">
        <w:rPr>
          <w:color w:val="002060"/>
        </w:rPr>
        <w:t xml:space="preserve">- </w:t>
      </w:r>
      <w:r w:rsidRPr="00C70EB3">
        <w:rPr>
          <w:i/>
          <w:color w:val="002060"/>
        </w:rPr>
        <w:t>Dự trữ ngoại hối nhà nước</w:t>
      </w:r>
      <w:r w:rsidRPr="00C70EB3">
        <w:rPr>
          <w:color w:val="002060"/>
        </w:rPr>
        <w:t xml:space="preserve"> (DT NHNN) là tài sản bằng ngoại hối được thể hiện trong Bảng cân đối tiền tệ của NHNN.</w:t>
      </w:r>
    </w:p>
    <w:p w:rsidR="00020F86" w:rsidRPr="00C70EB3" w:rsidRDefault="00020F86" w:rsidP="00F624F5">
      <w:pPr>
        <w:spacing w:line="360" w:lineRule="atLeast"/>
        <w:ind w:firstLine="720"/>
        <w:jc w:val="both"/>
        <w:rPr>
          <w:color w:val="002060"/>
        </w:rPr>
      </w:pPr>
      <w:r w:rsidRPr="00C70EB3">
        <w:rPr>
          <w:color w:val="002060"/>
        </w:rPr>
        <w:t xml:space="preserve">- </w:t>
      </w:r>
      <w:r w:rsidRPr="00C70EB3">
        <w:rPr>
          <w:i/>
          <w:color w:val="002060"/>
        </w:rPr>
        <w:t>Ngoại hối bao gồm:</w:t>
      </w:r>
    </w:p>
    <w:p w:rsidR="00020F86" w:rsidRPr="00C70EB3" w:rsidRDefault="00020F86" w:rsidP="00F624F5">
      <w:pPr>
        <w:spacing w:line="360" w:lineRule="atLeast"/>
        <w:ind w:firstLine="720"/>
        <w:jc w:val="both"/>
        <w:rPr>
          <w:color w:val="002060"/>
        </w:rPr>
      </w:pPr>
      <w:r w:rsidRPr="00C70EB3">
        <w:rPr>
          <w:color w:val="002060"/>
        </w:rPr>
        <w:t xml:space="preserve">+ </w:t>
      </w:r>
      <w:r w:rsidRPr="00C70EB3">
        <w:rPr>
          <w:rFonts w:hint="eastAsia"/>
          <w:color w:val="002060"/>
        </w:rPr>
        <w:t>Đ</w:t>
      </w:r>
      <w:r w:rsidRPr="00C70EB3">
        <w:rPr>
          <w:color w:val="002060"/>
        </w:rPr>
        <w:t xml:space="preserve">ồng tiền của quốc gia khác hoặc </w:t>
      </w:r>
      <w:r w:rsidRPr="00C70EB3">
        <w:rPr>
          <w:rFonts w:hint="eastAsia"/>
          <w:color w:val="002060"/>
        </w:rPr>
        <w:t>đ</w:t>
      </w:r>
      <w:r w:rsidRPr="00C70EB3">
        <w:rPr>
          <w:color w:val="002060"/>
        </w:rPr>
        <w:t xml:space="preserve">ồng tiền chung châu Âu và </w:t>
      </w:r>
      <w:r w:rsidRPr="00C70EB3">
        <w:rPr>
          <w:rFonts w:hint="eastAsia"/>
          <w:color w:val="002060"/>
        </w:rPr>
        <w:t>đ</w:t>
      </w:r>
      <w:r w:rsidRPr="00C70EB3">
        <w:rPr>
          <w:color w:val="002060"/>
        </w:rPr>
        <w:t xml:space="preserve">ồng tiền chung khác </w:t>
      </w:r>
      <w:r w:rsidRPr="00C70EB3">
        <w:rPr>
          <w:rFonts w:hint="eastAsia"/>
          <w:color w:val="002060"/>
        </w:rPr>
        <w:t>đư</w:t>
      </w:r>
      <w:r w:rsidRPr="00C70EB3">
        <w:rPr>
          <w:color w:val="002060"/>
        </w:rPr>
        <w:t xml:space="preserve">ợc sử dụng trong thanh toán quốc tế và khu vực (sau </w:t>
      </w:r>
      <w:r w:rsidRPr="00C70EB3">
        <w:rPr>
          <w:rFonts w:hint="eastAsia"/>
          <w:color w:val="002060"/>
        </w:rPr>
        <w:t>đâ</w:t>
      </w:r>
      <w:r w:rsidRPr="00C70EB3">
        <w:rPr>
          <w:color w:val="002060"/>
        </w:rPr>
        <w:t>y gọi là ngoại tệ);</w:t>
      </w:r>
    </w:p>
    <w:p w:rsidR="00020F86" w:rsidRPr="00C70EB3" w:rsidRDefault="00020F86" w:rsidP="00F624F5">
      <w:pPr>
        <w:spacing w:line="360" w:lineRule="atLeast"/>
        <w:ind w:firstLine="720"/>
        <w:jc w:val="both"/>
        <w:rPr>
          <w:color w:val="002060"/>
        </w:rPr>
      </w:pPr>
      <w:r w:rsidRPr="00C70EB3">
        <w:rPr>
          <w:color w:val="002060"/>
        </w:rPr>
        <w:t>+ Ph</w:t>
      </w:r>
      <w:r w:rsidRPr="00C70EB3">
        <w:rPr>
          <w:rFonts w:hint="eastAsia"/>
          <w:color w:val="002060"/>
        </w:rPr>
        <w:t>ươ</w:t>
      </w:r>
      <w:r w:rsidRPr="00C70EB3">
        <w:rPr>
          <w:color w:val="002060"/>
        </w:rPr>
        <w:t xml:space="preserve">ng tiện thanh toán bằng ngoại tệ, gồm séc, thẻ thanh toán, hối phiếu </w:t>
      </w:r>
      <w:r w:rsidRPr="00C70EB3">
        <w:rPr>
          <w:rFonts w:hint="eastAsia"/>
          <w:color w:val="002060"/>
        </w:rPr>
        <w:t>đò</w:t>
      </w:r>
      <w:r w:rsidRPr="00C70EB3">
        <w:rPr>
          <w:color w:val="002060"/>
        </w:rPr>
        <w:t>i nợ, hối phiếu nhận nợ và các ph</w:t>
      </w:r>
      <w:r w:rsidRPr="00C70EB3">
        <w:rPr>
          <w:rFonts w:hint="eastAsia"/>
          <w:color w:val="002060"/>
        </w:rPr>
        <w:t>ươ</w:t>
      </w:r>
      <w:r w:rsidRPr="00C70EB3">
        <w:rPr>
          <w:color w:val="002060"/>
        </w:rPr>
        <w:t>ng tiện thanh toán khác;</w:t>
      </w:r>
    </w:p>
    <w:p w:rsidR="00020F86" w:rsidRPr="00C70EB3" w:rsidRDefault="00020F86" w:rsidP="00F624F5">
      <w:pPr>
        <w:spacing w:line="360" w:lineRule="atLeast"/>
        <w:ind w:firstLine="720"/>
        <w:jc w:val="both"/>
        <w:rPr>
          <w:color w:val="002060"/>
        </w:rPr>
      </w:pPr>
      <w:r w:rsidRPr="00C70EB3">
        <w:rPr>
          <w:color w:val="002060"/>
        </w:rPr>
        <w:t>+ Các loại giấy tờ có giá bằng ngoại tệ, gồm trái phiếu Chính phủ, trái phiếu công ty, kỳ phiếu, cổ phiếu và các loại giấy tờ có giá khác;</w:t>
      </w:r>
    </w:p>
    <w:p w:rsidR="00020F86" w:rsidRPr="00C70EB3" w:rsidRDefault="00020F86" w:rsidP="00F624F5">
      <w:pPr>
        <w:spacing w:line="360" w:lineRule="atLeast"/>
        <w:ind w:firstLine="720"/>
        <w:jc w:val="both"/>
        <w:rPr>
          <w:color w:val="002060"/>
        </w:rPr>
      </w:pPr>
      <w:r w:rsidRPr="00C70EB3">
        <w:rPr>
          <w:color w:val="002060"/>
        </w:rPr>
        <w:t>+ Vàng thuộc Dự trữ ngoại hối Nhà n</w:t>
      </w:r>
      <w:r w:rsidRPr="00C70EB3">
        <w:rPr>
          <w:rFonts w:hint="eastAsia"/>
          <w:color w:val="002060"/>
        </w:rPr>
        <w:t>ư</w:t>
      </w:r>
      <w:r w:rsidRPr="00C70EB3">
        <w:rPr>
          <w:color w:val="002060"/>
        </w:rPr>
        <w:t>ớc, trên tài khoản ở n</w:t>
      </w:r>
      <w:r w:rsidRPr="00C70EB3">
        <w:rPr>
          <w:rFonts w:hint="eastAsia"/>
          <w:color w:val="002060"/>
        </w:rPr>
        <w:t>ư</w:t>
      </w:r>
      <w:r w:rsidRPr="00C70EB3">
        <w:rPr>
          <w:color w:val="002060"/>
        </w:rPr>
        <w:t>ớc ngoài của ng</w:t>
      </w:r>
      <w:r w:rsidRPr="00C70EB3">
        <w:rPr>
          <w:rFonts w:hint="eastAsia"/>
          <w:color w:val="002060"/>
        </w:rPr>
        <w:t>ư</w:t>
      </w:r>
      <w:r w:rsidRPr="00C70EB3">
        <w:rPr>
          <w:color w:val="002060"/>
        </w:rPr>
        <w:t>ời c</w:t>
      </w:r>
      <w:r w:rsidRPr="00C70EB3">
        <w:rPr>
          <w:rFonts w:hint="eastAsia"/>
          <w:color w:val="002060"/>
        </w:rPr>
        <w:t>ư</w:t>
      </w:r>
      <w:r w:rsidRPr="00C70EB3">
        <w:rPr>
          <w:color w:val="002060"/>
        </w:rPr>
        <w:t xml:space="preserve"> trú; vàng d</w:t>
      </w:r>
      <w:r w:rsidRPr="00C70EB3">
        <w:rPr>
          <w:rFonts w:hint="eastAsia"/>
          <w:color w:val="002060"/>
        </w:rPr>
        <w:t>ư</w:t>
      </w:r>
      <w:r w:rsidRPr="00C70EB3">
        <w:rPr>
          <w:color w:val="002060"/>
        </w:rPr>
        <w:t>ới dạng khối, thỏi, hạt, miếng trong tr</w:t>
      </w:r>
      <w:r w:rsidRPr="00C70EB3">
        <w:rPr>
          <w:rFonts w:hint="eastAsia"/>
          <w:color w:val="002060"/>
        </w:rPr>
        <w:t>ư</w:t>
      </w:r>
      <w:r w:rsidRPr="00C70EB3">
        <w:rPr>
          <w:color w:val="002060"/>
        </w:rPr>
        <w:t xml:space="preserve">ờng hợp mang vào và mang ra khỏi lãnh thổ Việt </w:t>
      </w:r>
      <w:smartTag w:uri="urn:schemas-microsoft-com:office:smarttags" w:element="place">
        <w:smartTag w:uri="urn:schemas-microsoft-com:office:smarttags" w:element="country-region">
          <w:r w:rsidRPr="00C70EB3">
            <w:rPr>
              <w:color w:val="002060"/>
            </w:rPr>
            <w:t>Nam</w:t>
          </w:r>
        </w:smartTag>
      </w:smartTag>
      <w:r w:rsidRPr="00C70EB3">
        <w:rPr>
          <w:color w:val="002060"/>
        </w:rPr>
        <w:t>;</w:t>
      </w:r>
    </w:p>
    <w:p w:rsidR="00020F86" w:rsidRPr="00C70EB3" w:rsidRDefault="00020F86" w:rsidP="00F624F5">
      <w:pPr>
        <w:spacing w:line="360" w:lineRule="atLeast"/>
        <w:ind w:firstLine="720"/>
        <w:jc w:val="both"/>
        <w:rPr>
          <w:color w:val="002060"/>
        </w:rPr>
      </w:pPr>
      <w:r w:rsidRPr="00C70EB3">
        <w:rPr>
          <w:color w:val="002060"/>
        </w:rPr>
        <w:t xml:space="preserve">+ </w:t>
      </w:r>
      <w:r w:rsidRPr="00C70EB3">
        <w:rPr>
          <w:rFonts w:hint="eastAsia"/>
          <w:color w:val="002060"/>
        </w:rPr>
        <w:t>Đ</w:t>
      </w:r>
      <w:r w:rsidRPr="00C70EB3">
        <w:rPr>
          <w:color w:val="002060"/>
        </w:rPr>
        <w:t>ồng tiền của n</w:t>
      </w:r>
      <w:r w:rsidRPr="00C70EB3">
        <w:rPr>
          <w:rFonts w:hint="eastAsia"/>
          <w:color w:val="002060"/>
        </w:rPr>
        <w:t>ư</w:t>
      </w:r>
      <w:r w:rsidRPr="00C70EB3">
        <w:rPr>
          <w:color w:val="002060"/>
        </w:rPr>
        <w:t xml:space="preserve">ớc Cộng hoà XHCN Việt </w:t>
      </w:r>
      <w:smartTag w:uri="urn:schemas-microsoft-com:office:smarttags" w:element="country-region">
        <w:r w:rsidRPr="00C70EB3">
          <w:rPr>
            <w:color w:val="002060"/>
          </w:rPr>
          <w:t>Nam</w:t>
        </w:r>
      </w:smartTag>
      <w:r w:rsidRPr="00C70EB3">
        <w:rPr>
          <w:color w:val="002060"/>
        </w:rPr>
        <w:t xml:space="preserve"> trong tr</w:t>
      </w:r>
      <w:r w:rsidRPr="00C70EB3">
        <w:rPr>
          <w:rFonts w:hint="eastAsia"/>
          <w:color w:val="002060"/>
        </w:rPr>
        <w:t>ư</w:t>
      </w:r>
      <w:r w:rsidRPr="00C70EB3">
        <w:rPr>
          <w:color w:val="002060"/>
        </w:rPr>
        <w:t xml:space="preserve">ờng hợp chuyển vào và chuyển ra khỏi lãnh thổ Việt </w:t>
      </w:r>
      <w:smartTag w:uri="urn:schemas-microsoft-com:office:smarttags" w:element="place">
        <w:smartTag w:uri="urn:schemas-microsoft-com:office:smarttags" w:element="country-region">
          <w:r w:rsidRPr="00C70EB3">
            <w:rPr>
              <w:color w:val="002060"/>
            </w:rPr>
            <w:t>Nam</w:t>
          </w:r>
        </w:smartTag>
      </w:smartTag>
      <w:r w:rsidRPr="00C70EB3">
        <w:rPr>
          <w:color w:val="002060"/>
        </w:rPr>
        <w:t xml:space="preserve"> hoặc </w:t>
      </w:r>
      <w:r w:rsidRPr="00C70EB3">
        <w:rPr>
          <w:rFonts w:hint="eastAsia"/>
          <w:color w:val="002060"/>
        </w:rPr>
        <w:t>đư</w:t>
      </w:r>
      <w:r w:rsidRPr="00C70EB3">
        <w:rPr>
          <w:color w:val="002060"/>
        </w:rPr>
        <w:t>ợc sử dụng trong thanh toán quốc tế.</w:t>
      </w:r>
    </w:p>
    <w:p w:rsidR="00020F86" w:rsidRPr="00C70EB3" w:rsidRDefault="00020F86" w:rsidP="00F624F5">
      <w:pPr>
        <w:spacing w:line="360" w:lineRule="atLeast"/>
        <w:ind w:firstLine="720"/>
        <w:jc w:val="both"/>
        <w:rPr>
          <w:b/>
          <w:color w:val="002060"/>
        </w:rPr>
      </w:pPr>
      <w:r w:rsidRPr="00C70EB3">
        <w:rPr>
          <w:b/>
          <w:color w:val="002060"/>
        </w:rPr>
        <w:t>1. Cách thức kiểm toán hoạt động quản lý DT NHNN</w:t>
      </w:r>
    </w:p>
    <w:p w:rsidR="00020F86" w:rsidRPr="00C70EB3" w:rsidRDefault="00020F86" w:rsidP="00F624F5">
      <w:pPr>
        <w:spacing w:line="360" w:lineRule="atLeast"/>
        <w:ind w:firstLine="720"/>
        <w:jc w:val="both"/>
        <w:rPr>
          <w:b/>
          <w:i/>
          <w:color w:val="002060"/>
        </w:rPr>
      </w:pPr>
      <w:r w:rsidRPr="00C70EB3">
        <w:rPr>
          <w:b/>
          <w:i/>
          <w:color w:val="002060"/>
        </w:rPr>
        <w:t xml:space="preserve">1.1. Đánh giá hệ thống kiểm soát nội bộ của NHNN trong </w:t>
      </w:r>
      <w:r w:rsidR="009C3219" w:rsidRPr="00C70EB3">
        <w:rPr>
          <w:b/>
          <w:i/>
          <w:color w:val="002060"/>
        </w:rPr>
        <w:t>DT NHNN</w:t>
      </w:r>
    </w:p>
    <w:p w:rsidR="00020F86" w:rsidRPr="00C70EB3" w:rsidRDefault="00020F86" w:rsidP="00F624F5">
      <w:pPr>
        <w:spacing w:line="360" w:lineRule="atLeast"/>
        <w:ind w:firstLine="720"/>
        <w:jc w:val="both"/>
        <w:rPr>
          <w:i/>
          <w:color w:val="002060"/>
        </w:rPr>
      </w:pPr>
      <w:r w:rsidRPr="00C70EB3">
        <w:rPr>
          <w:i/>
          <w:color w:val="002060"/>
        </w:rPr>
        <w:t xml:space="preserve">1.1.1. Môi trường kiểm soát nội bộ </w:t>
      </w:r>
    </w:p>
    <w:p w:rsidR="00020F86" w:rsidRPr="00C70EB3" w:rsidRDefault="00020F86" w:rsidP="00F624F5">
      <w:pPr>
        <w:spacing w:line="360" w:lineRule="atLeast"/>
        <w:ind w:firstLine="720"/>
        <w:jc w:val="both"/>
        <w:rPr>
          <w:color w:val="002060"/>
        </w:rPr>
      </w:pPr>
      <w:r w:rsidRPr="00C70EB3">
        <w:rPr>
          <w:color w:val="002060"/>
        </w:rPr>
        <w:t>Việc đánh giá môi trường kiểm soát nội bộ của NHNN trong quản lý DT</w:t>
      </w:r>
      <w:r w:rsidR="009C3219" w:rsidRPr="00C70EB3">
        <w:rPr>
          <w:color w:val="002060"/>
        </w:rPr>
        <w:t xml:space="preserve"> </w:t>
      </w:r>
      <w:r w:rsidRPr="00C70EB3">
        <w:rPr>
          <w:color w:val="002060"/>
        </w:rPr>
        <w:t>NHNN cần đạt các tiêu chí:</w:t>
      </w:r>
    </w:p>
    <w:p w:rsidR="00020F86" w:rsidRPr="00C70EB3" w:rsidRDefault="00020F86" w:rsidP="00F624F5">
      <w:pPr>
        <w:spacing w:line="360" w:lineRule="atLeast"/>
        <w:ind w:firstLine="720"/>
        <w:jc w:val="both"/>
        <w:rPr>
          <w:color w:val="002060"/>
        </w:rPr>
      </w:pPr>
      <w:r w:rsidRPr="00C70EB3">
        <w:rPr>
          <w:color w:val="002060"/>
        </w:rPr>
        <w:t>- Về mục tiêu phải đạt được hiệu quả trong hoạt động;</w:t>
      </w:r>
    </w:p>
    <w:p w:rsidR="00020F86" w:rsidRPr="00C70EB3" w:rsidRDefault="00020F86" w:rsidP="00F624F5">
      <w:pPr>
        <w:spacing w:line="360" w:lineRule="atLeast"/>
        <w:ind w:firstLine="720"/>
        <w:jc w:val="both"/>
        <w:rPr>
          <w:color w:val="002060"/>
        </w:rPr>
      </w:pPr>
      <w:r w:rsidRPr="00C70EB3">
        <w:rPr>
          <w:color w:val="002060"/>
        </w:rPr>
        <w:t xml:space="preserve">- Về thông tin: phải có được một hệ thống sổ, hồ sơ, BCTC và báo cáo hoạt động đầy đủ, chính xác và kịp thời; </w:t>
      </w:r>
    </w:p>
    <w:p w:rsidR="00020F86" w:rsidRPr="00C70EB3" w:rsidRDefault="00020F86" w:rsidP="00F624F5">
      <w:pPr>
        <w:spacing w:line="360" w:lineRule="atLeast"/>
        <w:ind w:firstLine="720"/>
        <w:jc w:val="both"/>
        <w:rPr>
          <w:color w:val="002060"/>
        </w:rPr>
      </w:pPr>
      <w:r w:rsidRPr="00C70EB3">
        <w:rPr>
          <w:color w:val="002060"/>
        </w:rPr>
        <w:t>- Mọi nghiệp vụ trong hệ thống NHNN phải tuân thủ theo quy định trong các pháp luật, cơ chế, chính sách, chiến lược phát triển và quy trình nghiệp vụ;</w:t>
      </w:r>
    </w:p>
    <w:p w:rsidR="00020F86" w:rsidRPr="00C70EB3" w:rsidRDefault="00020F86" w:rsidP="00F624F5">
      <w:pPr>
        <w:spacing w:line="360" w:lineRule="atLeast"/>
        <w:ind w:firstLine="720"/>
        <w:jc w:val="both"/>
        <w:rPr>
          <w:color w:val="002060"/>
        </w:rPr>
      </w:pPr>
      <w:r w:rsidRPr="00C70EB3">
        <w:rPr>
          <w:color w:val="002060"/>
        </w:rPr>
        <w:t xml:space="preserve">- Ban lãnh đạo NHNN chịu trách nhiệm cuối cùng trong việc xây dựng và chỉ đạo thực hiện chiến lược phát triển; chịu trách nhiệm nắm bắt những rủi ro chủ yếu; thiết lập các giới hạn rủi ro; thiết lập và duy trì một cơ cấu tổ chức phân định chức năng, nhiệm vụ, thẩm quyền và mối quan hệ thông tin; quy định kiểm soát phù hợp và thường xuyên giám sát hệ thống KSNB để đảm bảo tính đầy đủ và hiệu quả; thiết lập và duy trì cơ chế lao động kỷ cương, đạo đức nghề nghiệp; </w:t>
      </w:r>
    </w:p>
    <w:p w:rsidR="00020F86" w:rsidRPr="00C70EB3" w:rsidRDefault="00020F86" w:rsidP="00F624F5">
      <w:pPr>
        <w:spacing w:line="360" w:lineRule="atLeast"/>
        <w:ind w:firstLine="720"/>
        <w:jc w:val="both"/>
        <w:rPr>
          <w:color w:val="002060"/>
        </w:rPr>
      </w:pPr>
      <w:r w:rsidRPr="00C70EB3">
        <w:rPr>
          <w:color w:val="002060"/>
        </w:rPr>
        <w:t>- Hệ thống KSNB phải có đủ khả năng để phát hiện kịp thời và đánh giá chính xác các rủi ro trọng yếu và ngăn chặn mọi rủi ro; các hoạt động kiểm soát là một bộ phận nội tại của các hoạt động ngân hàng. Hệ thống này phải có cơ cấu phù hợp và phải phân định rõ các hoạt động kiểm soát tại các cấp trong hệ thống NHNN; hệ thống KSNB có hiệu quả, đòi hỏi có hệ thống thông tin về tài chính, cơ chế điều hành và tính tuân thủ phải đầy đủ, chính xác; thông tin về diễn biến và điều kiện thị trường bên ngoài có liên quan đến hoạt động ngân hàng phải được cung cấp đầy đủ, kịp thời.</w:t>
      </w:r>
    </w:p>
    <w:p w:rsidR="00020F86" w:rsidRPr="00C70EB3" w:rsidRDefault="00020F86" w:rsidP="00F624F5">
      <w:pPr>
        <w:spacing w:line="360" w:lineRule="atLeast"/>
        <w:ind w:firstLine="720"/>
        <w:jc w:val="both"/>
        <w:rPr>
          <w:i/>
          <w:color w:val="002060"/>
        </w:rPr>
      </w:pPr>
      <w:r w:rsidRPr="00C70EB3">
        <w:rPr>
          <w:i/>
          <w:color w:val="002060"/>
        </w:rPr>
        <w:t>1.1.2. Đánh giá chức năng kiểm toán nội bộ của NHNN</w:t>
      </w:r>
    </w:p>
    <w:p w:rsidR="00020F86" w:rsidRPr="00C70EB3" w:rsidRDefault="00020F86" w:rsidP="00F624F5">
      <w:pPr>
        <w:spacing w:line="360" w:lineRule="atLeast"/>
        <w:ind w:firstLine="720"/>
        <w:jc w:val="both"/>
        <w:rPr>
          <w:color w:val="002060"/>
        </w:rPr>
      </w:pPr>
      <w:r w:rsidRPr="00C70EB3">
        <w:rPr>
          <w:color w:val="002060"/>
        </w:rPr>
        <w:t xml:space="preserve">KTV cần tập trung đánh giá các lĩnh vực sau: KTV nội bộ cần có bằng cấp về chuyên ngành ngân hàng, tài chính, và có kiến thức về kế toán ngân hàng; kinh nghiệm về kiểm toán, kỹ năng về kỹ thuật phù hợp với các trách nhiệm được giao; khả năng giao tiếp bao gồm cả khả năng nói và viết; sự độc lập của những KTV nội bộ với Ban điều hành DTNHNN, cán bộ kiểm toán nội bộ có quyền được cung cấp các báo cáo và truy cập thông tin cần thiết;  sự đầy đủ của chương trình KTNB có thể được đánh giá từ quy mô, tần suất cuộc kiểm toán. </w:t>
      </w:r>
    </w:p>
    <w:p w:rsidR="00020F86" w:rsidRPr="00C70EB3" w:rsidRDefault="00020F86" w:rsidP="00F624F5">
      <w:pPr>
        <w:spacing w:line="360" w:lineRule="atLeast"/>
        <w:ind w:firstLine="720"/>
        <w:jc w:val="both"/>
        <w:rPr>
          <w:color w:val="002060"/>
        </w:rPr>
      </w:pPr>
      <w:r w:rsidRPr="00C70EB3">
        <w:rPr>
          <w:color w:val="002060"/>
        </w:rPr>
        <w:t>KTV Nhà n</w:t>
      </w:r>
      <w:r w:rsidRPr="00C70EB3">
        <w:rPr>
          <w:rFonts w:hint="eastAsia"/>
          <w:color w:val="002060"/>
        </w:rPr>
        <w:t>ư</w:t>
      </w:r>
      <w:r w:rsidRPr="00C70EB3">
        <w:rPr>
          <w:color w:val="002060"/>
        </w:rPr>
        <w:t>ớc cần kiểm tra đánh giá hiệu quả, hiệu lực của hệ thống kiểm soát nội bộ, xem xét hiệu quả kiểm toán và việc sửa chữa sai sót.</w:t>
      </w:r>
    </w:p>
    <w:p w:rsidR="00020F86" w:rsidRPr="00C70EB3" w:rsidRDefault="00020F86" w:rsidP="00F624F5">
      <w:pPr>
        <w:spacing w:line="360" w:lineRule="atLeast"/>
        <w:ind w:firstLine="720"/>
        <w:jc w:val="both"/>
        <w:rPr>
          <w:b/>
          <w:i/>
          <w:color w:val="002060"/>
        </w:rPr>
      </w:pPr>
      <w:r w:rsidRPr="00C70EB3">
        <w:rPr>
          <w:b/>
          <w:i/>
          <w:color w:val="002060"/>
        </w:rPr>
        <w:t>1.2. Phân tích, đánh giá ban đầu thực hiện quy trình quản lý DT NHNN</w:t>
      </w:r>
    </w:p>
    <w:p w:rsidR="00020F86" w:rsidRPr="00C70EB3" w:rsidRDefault="00020F86" w:rsidP="00F624F5">
      <w:pPr>
        <w:spacing w:line="360" w:lineRule="atLeast"/>
        <w:ind w:firstLine="720"/>
        <w:jc w:val="both"/>
        <w:rPr>
          <w:color w:val="002060"/>
        </w:rPr>
      </w:pPr>
      <w:r w:rsidRPr="00C70EB3">
        <w:rPr>
          <w:color w:val="002060"/>
        </w:rPr>
        <w:t xml:space="preserve">Ngay từ khi khảo sát phục vụ lập kế hoạch kiểm toán, KTV thông qua các dự báo, báo cáo phân tích của các Bộ phận chuyên môn của NHNN như Vụ quản lý ngoại hối, Sở Giao dịch, Vụ Chính sách tiền tệ,…để: </w:t>
      </w:r>
    </w:p>
    <w:p w:rsidR="00020F86" w:rsidRPr="00C70EB3" w:rsidRDefault="00020F86" w:rsidP="00F624F5">
      <w:pPr>
        <w:spacing w:line="360" w:lineRule="atLeast"/>
        <w:ind w:firstLine="720"/>
        <w:jc w:val="both"/>
        <w:rPr>
          <w:color w:val="002060"/>
        </w:rPr>
      </w:pPr>
      <w:r w:rsidRPr="00C70EB3">
        <w:rPr>
          <w:color w:val="002060"/>
        </w:rPr>
        <w:t>- Phân tích, đánh giá ban đầu đối với dự báo tình hình kinh tế, tiền tệ thế giới, thực tế diễn biến của các biến động kinh tế và tiền tệ thế giới;</w:t>
      </w:r>
    </w:p>
    <w:p w:rsidR="00020F86" w:rsidRPr="00C70EB3" w:rsidRDefault="00020F86" w:rsidP="00F624F5">
      <w:pPr>
        <w:spacing w:line="360" w:lineRule="atLeast"/>
        <w:ind w:firstLine="720"/>
        <w:jc w:val="both"/>
        <w:rPr>
          <w:color w:val="002060"/>
        </w:rPr>
      </w:pPr>
      <w:r w:rsidRPr="00C70EB3">
        <w:rPr>
          <w:color w:val="002060"/>
        </w:rPr>
        <w:t>- Phân tích, đánh giá ban đầu đối với kế hoạch phát triển kinh tế và các điều chỉnh của Chính phủ trong năm kiểm toán;</w:t>
      </w:r>
    </w:p>
    <w:p w:rsidR="00020F86" w:rsidRPr="00C70EB3" w:rsidRDefault="00020F86" w:rsidP="00F624F5">
      <w:pPr>
        <w:spacing w:line="360" w:lineRule="atLeast"/>
        <w:ind w:firstLine="720"/>
        <w:jc w:val="both"/>
        <w:rPr>
          <w:color w:val="002060"/>
        </w:rPr>
      </w:pPr>
      <w:r w:rsidRPr="00C70EB3">
        <w:rPr>
          <w:color w:val="002060"/>
        </w:rPr>
        <w:t>- Phân tích, đánh giá ban đầu đối với các căn cứ lập và phê duyệt kế hoạch quản lý DTNHNN năm kiểm toán; các điều chính kế hoạch trước biến động kinh tế, tiền tệ trong nước và thế giới về các nội dung: đối tác đầu tư, hình thức đầu tư, kỳ hạn đầu tư, tỷ trọng các loại ngoại tệ trong DTNHNN, quy mô và phương pháp sử dụng DTNHNN can thiệp vào thị trường tiền tệ trong nước;</w:t>
      </w:r>
    </w:p>
    <w:p w:rsidR="00020F86" w:rsidRPr="00C70EB3" w:rsidRDefault="00020F86" w:rsidP="00F624F5">
      <w:pPr>
        <w:spacing w:line="360" w:lineRule="atLeast"/>
        <w:ind w:firstLine="720"/>
        <w:jc w:val="both"/>
        <w:rPr>
          <w:color w:val="002060"/>
        </w:rPr>
      </w:pPr>
      <w:r w:rsidRPr="00C70EB3">
        <w:rPr>
          <w:color w:val="002060"/>
        </w:rPr>
        <w:t>- Kiểm tra ban đầu số dư đầu kỳ, sự kiện phát sinh sau ngày lập báo cáo DTNHNN</w:t>
      </w:r>
      <w:r w:rsidRPr="00C70EB3">
        <w:rPr>
          <w:color w:val="002060"/>
        </w:rPr>
        <w:tab/>
      </w:r>
    </w:p>
    <w:p w:rsidR="00020F86" w:rsidRPr="00C70EB3" w:rsidRDefault="00020F86" w:rsidP="00F624F5">
      <w:pPr>
        <w:spacing w:line="360" w:lineRule="atLeast"/>
        <w:ind w:firstLine="720"/>
        <w:jc w:val="both"/>
        <w:rPr>
          <w:b/>
          <w:i/>
          <w:color w:val="002060"/>
        </w:rPr>
      </w:pPr>
      <w:r w:rsidRPr="00C70EB3">
        <w:rPr>
          <w:b/>
          <w:i/>
          <w:color w:val="002060"/>
        </w:rPr>
        <w:t>1.3. Xác định mục tiêu, nội dung, phương pháp, đối tượng, phạm vi thời gian, nhân sự kiểm toán</w:t>
      </w:r>
    </w:p>
    <w:p w:rsidR="00020F86" w:rsidRPr="00C70EB3" w:rsidRDefault="00020F86" w:rsidP="00F624F5">
      <w:pPr>
        <w:spacing w:line="360" w:lineRule="atLeast"/>
        <w:ind w:firstLine="720"/>
        <w:jc w:val="both"/>
        <w:rPr>
          <w:color w:val="002060"/>
        </w:rPr>
      </w:pPr>
      <w:r w:rsidRPr="00C70EB3">
        <w:rPr>
          <w:color w:val="002060"/>
        </w:rPr>
        <w:t>1.3.1. Tác động hai chiều từ biến động kinh tế, tiền tệ thế giới là nội dung đồng thời cũng là mục tiêu trọng yếu, vì vậy phải xây dựng và chọn tiêu chí đánh giá một cách thận trọng: xác định nguồn thông tin dữ liệu tác động đến DTNHNN, xác định cách thức hay phương pháp đánh giá, thống nhất các tiêu chí với NHNN và các Bộ, Ngành có liên quan.</w:t>
      </w:r>
    </w:p>
    <w:p w:rsidR="00020F86" w:rsidRPr="00C70EB3" w:rsidRDefault="00020F86" w:rsidP="00F624F5">
      <w:pPr>
        <w:spacing w:line="360" w:lineRule="atLeast"/>
        <w:ind w:firstLine="720"/>
        <w:jc w:val="both"/>
        <w:rPr>
          <w:color w:val="002060"/>
        </w:rPr>
      </w:pPr>
      <w:r w:rsidRPr="00C70EB3">
        <w:rPr>
          <w:color w:val="002060"/>
        </w:rPr>
        <w:t xml:space="preserve">  1.3.2. Kế hoạch phát triển kinh tế xã hội của Chính phủ yêu cầu đối với DTNHNN, gồm các nội dung: quy mô, cơ cấu, yêu cầu thanh khoản, bảo toàn, đối tác đầu tư, hình thức đầu tư, kỳ hạn đầu tư, khả năng sinh lời; các phương án can thiệp vào thị trường hiệu quả nhất.</w:t>
      </w:r>
    </w:p>
    <w:p w:rsidR="00020F86" w:rsidRPr="00C70EB3" w:rsidRDefault="00020F86" w:rsidP="00F624F5">
      <w:pPr>
        <w:spacing w:line="360" w:lineRule="atLeast"/>
        <w:ind w:firstLine="720"/>
        <w:jc w:val="both"/>
        <w:rPr>
          <w:b/>
          <w:color w:val="002060"/>
        </w:rPr>
      </w:pPr>
      <w:r w:rsidRPr="00C70EB3">
        <w:rPr>
          <w:b/>
          <w:color w:val="002060"/>
        </w:rPr>
        <w:t>2. Cách thức kiểm toán đối với quản lý DTNHNN</w:t>
      </w:r>
    </w:p>
    <w:p w:rsidR="00020F86" w:rsidRPr="00C70EB3" w:rsidRDefault="00020F86" w:rsidP="00F624F5">
      <w:pPr>
        <w:spacing w:line="360" w:lineRule="atLeast"/>
        <w:ind w:firstLine="720"/>
        <w:jc w:val="both"/>
        <w:rPr>
          <w:b/>
          <w:color w:val="002060"/>
        </w:rPr>
      </w:pPr>
      <w:r w:rsidRPr="00C70EB3">
        <w:rPr>
          <w:b/>
          <w:i/>
          <w:color w:val="002060"/>
        </w:rPr>
        <w:t>2.1. Kết hợp các phương pháp thuộc các loại hình kiểm toán</w:t>
      </w:r>
    </w:p>
    <w:p w:rsidR="00020F86" w:rsidRPr="00C70EB3" w:rsidRDefault="00020F86" w:rsidP="00F624F5">
      <w:pPr>
        <w:spacing w:line="360" w:lineRule="atLeast"/>
        <w:ind w:firstLine="720"/>
        <w:jc w:val="both"/>
        <w:rPr>
          <w:color w:val="002060"/>
        </w:rPr>
      </w:pPr>
      <w:r w:rsidRPr="00C70EB3">
        <w:rPr>
          <w:color w:val="002060"/>
        </w:rPr>
        <w:t>Quá trình thực hiện kiểm toán tại NHNN, cho thấy để cuộc kiểm toán đạt kết quả cần tiến hành song song ba loại hình kiểm toán (kiểm toán tài chính, kiểm toán tuân thủ và kiểm toán hoạt động), qua đó sử dụng được kết quả của 3 loại hình kiểm toán bổ sung cho nhau.</w:t>
      </w:r>
    </w:p>
    <w:p w:rsidR="00020F86" w:rsidRPr="00C70EB3" w:rsidRDefault="00020F86" w:rsidP="00F624F5">
      <w:pPr>
        <w:spacing w:line="360" w:lineRule="atLeast"/>
        <w:ind w:firstLine="720"/>
        <w:jc w:val="both"/>
        <w:rPr>
          <w:i/>
          <w:color w:val="002060"/>
        </w:rPr>
      </w:pPr>
      <w:r w:rsidRPr="00C70EB3">
        <w:rPr>
          <w:i/>
          <w:color w:val="002060"/>
        </w:rPr>
        <w:t>2.1.1. Cách thức kiểm toán tài chính đối với quản lý DTNHNN</w:t>
      </w:r>
    </w:p>
    <w:p w:rsidR="00020F86" w:rsidRPr="00C70EB3" w:rsidRDefault="00020F86" w:rsidP="00F624F5">
      <w:pPr>
        <w:spacing w:line="360" w:lineRule="atLeast"/>
        <w:ind w:firstLine="720"/>
        <w:jc w:val="both"/>
        <w:rPr>
          <w:color w:val="002060"/>
          <w:u w:val="single"/>
        </w:rPr>
      </w:pPr>
      <w:r w:rsidRPr="00C70EB3">
        <w:rPr>
          <w:color w:val="002060"/>
        </w:rPr>
        <w:t>a. Mục tiêu, nội dung, đối tượng, phạm vi kiểm toán tài chính</w:t>
      </w:r>
    </w:p>
    <w:p w:rsidR="00020F86" w:rsidRPr="00C70EB3" w:rsidRDefault="00020F86" w:rsidP="00F624F5">
      <w:pPr>
        <w:spacing w:line="360" w:lineRule="atLeast"/>
        <w:ind w:firstLine="720"/>
        <w:jc w:val="both"/>
        <w:rPr>
          <w:color w:val="002060"/>
        </w:rPr>
      </w:pPr>
      <w:r w:rsidRPr="00C70EB3">
        <w:rPr>
          <w:color w:val="002060"/>
        </w:rPr>
        <w:t>Kiểm toán tài chính đối với quản lý DTNHNN thực hiện nhiều năm liên tục, cơ bản KTV đã thành thạo. Để cuộc kiểm toán đạt hiệu quả KTV cần nghiên cứu và tuân thủ mục tiêu, nội dung, đối tượng, phạm vi kiểm toán do Tổng KTNN hướng dẫn hàng năm.</w:t>
      </w:r>
    </w:p>
    <w:p w:rsidR="00020F86" w:rsidRPr="00C70EB3" w:rsidRDefault="00020F86" w:rsidP="00F624F5">
      <w:pPr>
        <w:spacing w:line="360" w:lineRule="atLeast"/>
        <w:ind w:firstLine="720"/>
        <w:jc w:val="both"/>
        <w:rPr>
          <w:color w:val="002060"/>
        </w:rPr>
      </w:pPr>
      <w:r w:rsidRPr="00C70EB3">
        <w:rPr>
          <w:color w:val="002060"/>
        </w:rPr>
        <w:t>b. Cách thức kiểm toán tài chính đối với quản lý DTNHNN</w:t>
      </w:r>
    </w:p>
    <w:p w:rsidR="00020F86" w:rsidRPr="00C70EB3" w:rsidRDefault="00020F86" w:rsidP="00F624F5">
      <w:pPr>
        <w:spacing w:line="360" w:lineRule="atLeast"/>
        <w:ind w:firstLine="720"/>
        <w:jc w:val="both"/>
        <w:rPr>
          <w:color w:val="002060"/>
        </w:rPr>
      </w:pPr>
      <w:r w:rsidRPr="00C70EB3">
        <w:rPr>
          <w:color w:val="002060"/>
        </w:rPr>
        <w:t>- Trình tự kiểm toán: xác định rủi ro kiểm toán; kiểm toán tổng hợp; sau đó tiến hành các nội dung công việc kiểm toán chi tiết; tổng hợp; phân tích; xác nhận số liệu; nhận xét, đánh giá; kiến nghị.</w:t>
      </w:r>
    </w:p>
    <w:p w:rsidR="00020F86" w:rsidRPr="00C70EB3" w:rsidRDefault="00020F86" w:rsidP="00F624F5">
      <w:pPr>
        <w:spacing w:line="360" w:lineRule="atLeast"/>
        <w:ind w:firstLine="720"/>
        <w:jc w:val="both"/>
        <w:rPr>
          <w:rFonts w:ascii="Arial" w:hAnsi="Arial" w:cs="Arial"/>
          <w:color w:val="002060"/>
          <w:lang w:val="vi-VN"/>
        </w:rPr>
      </w:pPr>
      <w:r w:rsidRPr="00C70EB3">
        <w:rPr>
          <w:color w:val="002060"/>
        </w:rPr>
        <w:t>- Phương pháp kiểm toán chọn phương pháp thích hợp theo Quy trình kiểm toán các tổ chức tài chính, ngân hàng, thường áp dụng: phương pháp quan sát, kiẻm kê; phương pháp đối chiếu xác nhận; phương pháp kiểm tra chi tiếtt các nghiệp vụ và số dư; phương pháp phân tích, đánh giá tổng quát; phương pháp chọn mẫu; phương pháp phỏng vẫn trực tiếp hoặc thông qua trao đổi bằng văn bản.</w:t>
      </w:r>
    </w:p>
    <w:p w:rsidR="00020F86" w:rsidRPr="00C70EB3" w:rsidRDefault="00020F86" w:rsidP="00F624F5">
      <w:pPr>
        <w:spacing w:line="360" w:lineRule="atLeast"/>
        <w:ind w:firstLine="720"/>
        <w:jc w:val="both"/>
        <w:rPr>
          <w:color w:val="002060"/>
        </w:rPr>
      </w:pPr>
      <w:r w:rsidRPr="00C70EB3">
        <w:rPr>
          <w:color w:val="002060"/>
        </w:rPr>
        <w:t>Ví dụ thực hiện kiểm toán nội dung: Tiền gửi có kỳ hạn tại các ngân hàng nước ngoài:</w:t>
      </w:r>
    </w:p>
    <w:p w:rsidR="00020F86" w:rsidRPr="00C70EB3" w:rsidRDefault="00020F86" w:rsidP="00F624F5">
      <w:pPr>
        <w:spacing w:line="360" w:lineRule="atLeast"/>
        <w:ind w:firstLine="720"/>
        <w:jc w:val="both"/>
        <w:rPr>
          <w:color w:val="002060"/>
        </w:rPr>
      </w:pPr>
      <w:r w:rsidRPr="00C70EB3">
        <w:rPr>
          <w:color w:val="002060"/>
        </w:rPr>
        <w:t>i/ Lấy danh mục các khoản tiền gửi của từng loại tiền tại các tổ chức hoặc ngân hàng nước ngoài tính đến ngày 31/12. Chi tiết của danh mục này phải lấy từ các sổ phụ về các khoản tiền gửi.</w:t>
      </w:r>
    </w:p>
    <w:p w:rsidR="00020F86" w:rsidRPr="00C70EB3" w:rsidRDefault="00020F86" w:rsidP="00F624F5">
      <w:pPr>
        <w:spacing w:line="360" w:lineRule="atLeast"/>
        <w:ind w:firstLine="720"/>
        <w:jc w:val="both"/>
        <w:rPr>
          <w:color w:val="002060"/>
        </w:rPr>
      </w:pPr>
      <w:r w:rsidRPr="00C70EB3">
        <w:rPr>
          <w:color w:val="002060"/>
        </w:rPr>
        <w:t>(i.1) Kiểm tra các khoản bổ sung thêm vào danh mục;</w:t>
      </w:r>
    </w:p>
    <w:p w:rsidR="00020F86" w:rsidRPr="00C70EB3" w:rsidRDefault="00020F86" w:rsidP="00F624F5">
      <w:pPr>
        <w:spacing w:line="360" w:lineRule="atLeast"/>
        <w:ind w:firstLine="720"/>
        <w:jc w:val="both"/>
        <w:rPr>
          <w:color w:val="002060"/>
        </w:rPr>
      </w:pPr>
      <w:r w:rsidRPr="00C70EB3">
        <w:rPr>
          <w:color w:val="002060"/>
        </w:rPr>
        <w:t>(i.2) Khớp các tổng số theo danh mục với tài khoản kiểm tra tương ứng trong sổ cái tổng hợp.</w:t>
      </w:r>
    </w:p>
    <w:p w:rsidR="00020F86" w:rsidRPr="00C70EB3" w:rsidRDefault="00020F86" w:rsidP="00F624F5">
      <w:pPr>
        <w:spacing w:line="360" w:lineRule="atLeast"/>
        <w:ind w:firstLine="720"/>
        <w:jc w:val="both"/>
        <w:rPr>
          <w:color w:val="002060"/>
        </w:rPr>
      </w:pPr>
      <w:r w:rsidRPr="00C70EB3">
        <w:rPr>
          <w:color w:val="002060"/>
        </w:rPr>
        <w:t>ii/ Chọn một mẫu trong số các khoản tiền gửi sổ phụ:</w:t>
      </w:r>
    </w:p>
    <w:p w:rsidR="00020F86" w:rsidRPr="00C70EB3" w:rsidRDefault="00020F86" w:rsidP="00F624F5">
      <w:pPr>
        <w:spacing w:line="360" w:lineRule="atLeast"/>
        <w:ind w:firstLine="720"/>
        <w:jc w:val="both"/>
        <w:rPr>
          <w:color w:val="002060"/>
        </w:rPr>
      </w:pPr>
      <w:r w:rsidRPr="00C70EB3">
        <w:rPr>
          <w:color w:val="002060"/>
        </w:rPr>
        <w:t>(ii.1) Thẩm tra số lượng, ngày tháng đáo hạn lãi suất và ngân hàng nhận tiền gửi bằng cách xem xét các chứng từ gốc, ví dụ: bảng quy định trạng thái ngoại hối của từng giao dịch viên, các xác nhận của bộ phận kiểm soát sau, các chỉ dẫn về thanh toán qua mạng SWIFT, nhật ký các giao dịch hàng ngày, thông báo xác nhận từ các ngân hàng nhận tiền gửi.</w:t>
      </w:r>
    </w:p>
    <w:p w:rsidR="00020F86" w:rsidRPr="00C70EB3" w:rsidRDefault="00020F86" w:rsidP="00F624F5">
      <w:pPr>
        <w:spacing w:line="360" w:lineRule="atLeast"/>
        <w:ind w:firstLine="720"/>
        <w:jc w:val="both"/>
        <w:rPr>
          <w:color w:val="002060"/>
        </w:rPr>
      </w:pPr>
      <w:r w:rsidRPr="00C70EB3">
        <w:rPr>
          <w:color w:val="002060"/>
        </w:rPr>
        <w:t>(ii.2) Đảm bảo rằng ngân hàng nhận tiền gửi nằm trong danh sách các ngân hàng  đã được cấp có thẩm quyền cho phép giao dịch.</w:t>
      </w:r>
    </w:p>
    <w:p w:rsidR="00020F86" w:rsidRPr="00C70EB3" w:rsidRDefault="00020F86" w:rsidP="00F624F5">
      <w:pPr>
        <w:spacing w:line="360" w:lineRule="atLeast"/>
        <w:ind w:firstLine="720"/>
        <w:jc w:val="both"/>
        <w:rPr>
          <w:color w:val="002060"/>
          <w:spacing w:val="-8"/>
        </w:rPr>
      </w:pPr>
      <w:r w:rsidRPr="00C70EB3">
        <w:rPr>
          <w:color w:val="002060"/>
          <w:spacing w:val="-8"/>
        </w:rPr>
        <w:t>(ii.3) Tra soát giao dịch đầu tư với tài khoản Nostro tại ngân hàng đại lý liên quan.</w:t>
      </w:r>
    </w:p>
    <w:p w:rsidR="00020F86" w:rsidRPr="00C70EB3" w:rsidRDefault="00020F86" w:rsidP="00F624F5">
      <w:pPr>
        <w:spacing w:line="360" w:lineRule="atLeast"/>
        <w:ind w:firstLine="720"/>
        <w:jc w:val="both"/>
        <w:rPr>
          <w:color w:val="002060"/>
          <w:spacing w:val="-4"/>
        </w:rPr>
      </w:pPr>
      <w:r w:rsidRPr="00C70EB3">
        <w:rPr>
          <w:color w:val="002060"/>
          <w:spacing w:val="-4"/>
        </w:rPr>
        <w:t>(ii.4) Khớp số dư tiền gửi với báo cáo nhận được từ ngân hàng nhận tiền gửi.</w:t>
      </w:r>
    </w:p>
    <w:p w:rsidR="00020F86" w:rsidRPr="00C70EB3" w:rsidRDefault="00020F86" w:rsidP="00F624F5">
      <w:pPr>
        <w:spacing w:line="360" w:lineRule="atLeast"/>
        <w:ind w:firstLine="720"/>
        <w:jc w:val="both"/>
        <w:rPr>
          <w:color w:val="002060"/>
        </w:rPr>
      </w:pPr>
      <w:r w:rsidRPr="00C70EB3">
        <w:rPr>
          <w:color w:val="002060"/>
        </w:rPr>
        <w:t xml:space="preserve">iii/ Thẩm tra xem xét các báo cáo từ ngân hàng nhận tiền gửi có được cán bộ kiểm soát sau, hay phòng kế toán tài chính đối chiều thường xuyên với sổ cái hay không. Xem xét kỹ các bảng đối chiếu trong tháng để đảm bảo rằng các con số đối chiếu được các cán bộ nghiệp vụ khác nhau lập, kiểm tra và phê duyệt chính xác. Kiểm tra xem các mục được đối chiếu có rõ ràng, đầy đủ hay không? </w:t>
      </w:r>
    </w:p>
    <w:p w:rsidR="00020F86" w:rsidRPr="00C70EB3" w:rsidRDefault="00020F86" w:rsidP="00F624F5">
      <w:pPr>
        <w:spacing w:line="360" w:lineRule="atLeast"/>
        <w:ind w:firstLine="720"/>
        <w:jc w:val="both"/>
        <w:rPr>
          <w:color w:val="002060"/>
        </w:rPr>
      </w:pPr>
      <w:r w:rsidRPr="00C70EB3">
        <w:rPr>
          <w:color w:val="002060"/>
        </w:rPr>
        <w:t>iv/ Xem xét kỹ lưỡng các mức lãi suất của các khoản tiền gửi này để chắc rằng chúng phù hợp với lãi suất thị trường và hợp lý. Tiến hành kiểm tra nếu có bất cứ mức lãi suất nào khác thường.</w:t>
      </w:r>
    </w:p>
    <w:p w:rsidR="00020F86" w:rsidRPr="00C70EB3" w:rsidRDefault="00020F86" w:rsidP="00F624F5">
      <w:pPr>
        <w:spacing w:line="360" w:lineRule="atLeast"/>
        <w:ind w:firstLine="720"/>
        <w:jc w:val="both"/>
        <w:rPr>
          <w:color w:val="002060"/>
        </w:rPr>
      </w:pPr>
      <w:r w:rsidRPr="00C70EB3">
        <w:rPr>
          <w:color w:val="002060"/>
        </w:rPr>
        <w:t>v/ Nếu các chứng chỉ tiền gửi đã được phát hành, cần phải kiểm tra các chứng chỉ này về chế độ chính xác và đảm bảo rằng các chứng chỉ được giữ ở nơi an toàn và bảo đảm. Nếu các chứng chỉ được lưu ký ở nước ngoài để giữ an toàn, thì cần phải có xác nhận từ người nhận lưu ký rằng các chứng chỉ đang được họ lưu giữ.</w:t>
      </w:r>
    </w:p>
    <w:p w:rsidR="00020F86" w:rsidRPr="00C70EB3" w:rsidRDefault="00020F86" w:rsidP="00F624F5">
      <w:pPr>
        <w:spacing w:line="360" w:lineRule="atLeast"/>
        <w:ind w:firstLine="720"/>
        <w:jc w:val="both"/>
        <w:rPr>
          <w:color w:val="002060"/>
        </w:rPr>
      </w:pPr>
      <w:r w:rsidRPr="00C70EB3">
        <w:rPr>
          <w:color w:val="002060"/>
        </w:rPr>
        <w:t>vi/ Xem xét kỹ sổ cái để phát hiện có bất cứ khoản tiền gửi nào có thời gian đáo hạn kéo dài khác thường. Đối chiếu các khoản tiền gửi này với các chứng từ gốc để kiểm tra độ xác thực và đảm bảo rằng cán bộ nghiệp vụ có trách nhiệm đã phê duyệt chính xác khoản tiền gửi và khoản tiền đó nằm trong giới hạn của chính sách đã được thông qua</w:t>
      </w:r>
    </w:p>
    <w:p w:rsidR="00020F86" w:rsidRPr="00C70EB3" w:rsidRDefault="00020F86" w:rsidP="00F624F5">
      <w:pPr>
        <w:spacing w:line="360" w:lineRule="atLeast"/>
        <w:ind w:firstLine="720"/>
        <w:jc w:val="both"/>
        <w:rPr>
          <w:color w:val="002060"/>
        </w:rPr>
      </w:pPr>
      <w:r w:rsidRPr="00C70EB3">
        <w:rPr>
          <w:color w:val="002060"/>
        </w:rPr>
        <w:t>vii/ Nếu xét thấy cần thiết, có thể gửi các xác nhận về tất cả số dư tiền gửi vào ngày lập bảng cân đối kế toán. Đối chiếu các xác nhận được đối với danh mục số dư tiền gửi hiện tại. Bản đề nghị xác nhận phải yêu cầu ngân hàng nhận tiền gửi nêu rõ có quyền lưu giữ, cầm cố hay chuyển nhượng đối với các khoản tiền gửi hay không.</w:t>
      </w:r>
    </w:p>
    <w:p w:rsidR="00020F86" w:rsidRPr="00C70EB3" w:rsidRDefault="00020F86" w:rsidP="00F624F5">
      <w:pPr>
        <w:spacing w:line="360" w:lineRule="atLeast"/>
        <w:ind w:firstLine="720"/>
        <w:jc w:val="both"/>
        <w:rPr>
          <w:i/>
          <w:color w:val="002060"/>
        </w:rPr>
      </w:pPr>
      <w:r w:rsidRPr="00C70EB3">
        <w:rPr>
          <w:i/>
          <w:color w:val="002060"/>
        </w:rPr>
        <w:t>Khi gửi các phiếu xác nhận, cần phải yêu cầu các thông tin sau: Số lượng tiền và loại tiền; Ngày gửi tiền; Ngày đến hạn; Lãi suất; Bất cứ khoản thế chấp hay chuyển nhượng nào được nêu trong chứng chỉ; Tên của người gửi tiền.</w:t>
      </w:r>
    </w:p>
    <w:p w:rsidR="00020F86" w:rsidRPr="00C70EB3" w:rsidRDefault="00020F86" w:rsidP="00F624F5">
      <w:pPr>
        <w:spacing w:line="360" w:lineRule="atLeast"/>
        <w:ind w:firstLine="720"/>
        <w:jc w:val="both"/>
        <w:rPr>
          <w:color w:val="002060"/>
        </w:rPr>
      </w:pPr>
      <w:r w:rsidRPr="00C70EB3">
        <w:rPr>
          <w:color w:val="002060"/>
        </w:rPr>
        <w:t>viii/ Kiểm tra bản đối chiếu các sổ cái tiền gửi với tài khoản kiểm tra của sổ cái tổng hợp trong bốn quý của năm tài chính.</w:t>
      </w:r>
    </w:p>
    <w:p w:rsidR="00020F86" w:rsidRPr="00C70EB3" w:rsidRDefault="00020F86" w:rsidP="00F624F5">
      <w:pPr>
        <w:spacing w:line="360" w:lineRule="atLeast"/>
        <w:ind w:firstLine="720"/>
        <w:jc w:val="both"/>
        <w:rPr>
          <w:rFonts w:ascii="Arial" w:hAnsi="Arial" w:cs="Arial"/>
          <w:color w:val="002060"/>
        </w:rPr>
      </w:pPr>
      <w:r w:rsidRPr="00C70EB3">
        <w:rPr>
          <w:color w:val="002060"/>
        </w:rPr>
        <w:t xml:space="preserve"> ix/ Đảm bảo rằng các con số đối chiều này được lập bởi một cán bộ độc lập, các chênh lệch trong bản đối chiều phải được làm rõ, và các bản đối chiều được một cán bộ cấp cao phê duyệt.</w:t>
      </w:r>
    </w:p>
    <w:p w:rsidR="00020F86" w:rsidRPr="00C70EB3" w:rsidRDefault="00020F86" w:rsidP="00F624F5">
      <w:pPr>
        <w:spacing w:line="360" w:lineRule="atLeast"/>
        <w:ind w:firstLine="720"/>
        <w:jc w:val="both"/>
        <w:rPr>
          <w:i/>
          <w:color w:val="002060"/>
        </w:rPr>
      </w:pPr>
      <w:r w:rsidRPr="00C70EB3">
        <w:rPr>
          <w:color w:val="002060"/>
        </w:rPr>
        <w:t xml:space="preserve"> </w:t>
      </w:r>
      <w:r w:rsidRPr="00C70EB3">
        <w:rPr>
          <w:i/>
          <w:color w:val="002060"/>
        </w:rPr>
        <w:t>Số dư tài sản khoản Nostro</w:t>
      </w:r>
    </w:p>
    <w:p w:rsidR="00020F86" w:rsidRPr="00C70EB3" w:rsidRDefault="00020F86" w:rsidP="00F624F5">
      <w:pPr>
        <w:spacing w:line="360" w:lineRule="atLeast"/>
        <w:ind w:firstLine="720"/>
        <w:jc w:val="both"/>
        <w:rPr>
          <w:color w:val="002060"/>
        </w:rPr>
      </w:pPr>
      <w:r w:rsidRPr="00C70EB3">
        <w:rPr>
          <w:color w:val="002060"/>
        </w:rPr>
        <w:t>i/ Lấy được một danh mục tất cả các số dư tài khoản Nostro từ sổ phụ về các tài khoản Nostro vào ngày 31/12;</w:t>
      </w:r>
    </w:p>
    <w:p w:rsidR="00020F86" w:rsidRPr="00C70EB3" w:rsidRDefault="00020F86" w:rsidP="00F624F5">
      <w:pPr>
        <w:spacing w:line="360" w:lineRule="atLeast"/>
        <w:ind w:firstLine="720"/>
        <w:jc w:val="both"/>
        <w:rPr>
          <w:color w:val="002060"/>
        </w:rPr>
      </w:pPr>
      <w:r w:rsidRPr="00C70EB3">
        <w:rPr>
          <w:color w:val="002060"/>
        </w:rPr>
        <w:t>ii/ Kiểm tra các con số bổ sung vào tổng số của danh mục và khớp tổng số với tài khoản kiểm tra trong sổ cái tổng hợp đối với từng loại tiền. Bất cứ chênh lệch nào trong bản đối chiều đều phải được điều tra và làm rõ</w:t>
      </w:r>
    </w:p>
    <w:p w:rsidR="00020F86" w:rsidRPr="00C70EB3" w:rsidRDefault="00020F86" w:rsidP="00F624F5">
      <w:pPr>
        <w:spacing w:line="360" w:lineRule="atLeast"/>
        <w:ind w:firstLine="720"/>
        <w:jc w:val="both"/>
        <w:rPr>
          <w:color w:val="002060"/>
        </w:rPr>
      </w:pPr>
      <w:r w:rsidRPr="00C70EB3">
        <w:rPr>
          <w:color w:val="002060"/>
        </w:rPr>
        <w:t>iii/ Tiến hành rà soát lại tất cả các bản xác nhận số dư tài khoản Nostro. Sau khi hoàn thành việc kiểm tra tính đầy đủ, chính xác và tính hiện hữu của các bản xác nhận, hãy lập thành một bản tóm tắt nêu rõ tỷ lệ phần trăm về số lượng và giá trị của các tài khoản Nostro đã được xác nhận vào ngày lập bảng cân đối kế toán.</w:t>
      </w:r>
    </w:p>
    <w:p w:rsidR="00020F86" w:rsidRPr="00C70EB3" w:rsidRDefault="00020F86" w:rsidP="00F624F5">
      <w:pPr>
        <w:spacing w:line="360" w:lineRule="atLeast"/>
        <w:ind w:firstLine="720"/>
        <w:jc w:val="both"/>
        <w:rPr>
          <w:color w:val="002060"/>
        </w:rPr>
      </w:pPr>
      <w:r w:rsidRPr="00C70EB3">
        <w:rPr>
          <w:color w:val="002060"/>
        </w:rPr>
        <w:t>iv/ Thẩm định xem các tài khoản Nostro có đựơc đối chiếu với các báo cáo mà một cán bộ nghiệp vụ độc lập nhận được thường kỳ hay không.</w:t>
      </w:r>
    </w:p>
    <w:p w:rsidR="00020F86" w:rsidRPr="00C70EB3" w:rsidRDefault="00020F86" w:rsidP="00F624F5">
      <w:pPr>
        <w:spacing w:line="360" w:lineRule="atLeast"/>
        <w:ind w:firstLine="720"/>
        <w:jc w:val="both"/>
        <w:rPr>
          <w:color w:val="002060"/>
        </w:rPr>
      </w:pPr>
      <w:r w:rsidRPr="00C70EB3">
        <w:rPr>
          <w:color w:val="002060"/>
        </w:rPr>
        <w:t>v/ Chọn một số tài khoản Nostro vào cuối năm và kiểm tra độ chính xác của các con số đối chiếu bằng việc đối chiếu lại;</w:t>
      </w:r>
    </w:p>
    <w:p w:rsidR="00020F86" w:rsidRPr="00C70EB3" w:rsidRDefault="00020F86" w:rsidP="00F624F5">
      <w:pPr>
        <w:spacing w:line="360" w:lineRule="atLeast"/>
        <w:ind w:firstLine="720"/>
        <w:jc w:val="both"/>
        <w:rPr>
          <w:color w:val="002060"/>
        </w:rPr>
      </w:pPr>
      <w:r w:rsidRPr="00C70EB3">
        <w:rPr>
          <w:color w:val="002060"/>
        </w:rPr>
        <w:t>vi/ Xem xét tất cả các bản đối chiếu Nostro vào cuối năm. Đảm bảo rằng các bút toán điều chỉnh trong năm đối với mọi khoản mục thuộc bản đối chiếu đều đã được thông qua;</w:t>
      </w:r>
    </w:p>
    <w:p w:rsidR="00020F86" w:rsidRPr="00C70EB3" w:rsidRDefault="00020F86" w:rsidP="00F624F5">
      <w:pPr>
        <w:spacing w:line="360" w:lineRule="atLeast"/>
        <w:ind w:firstLine="720"/>
        <w:jc w:val="both"/>
        <w:rPr>
          <w:color w:val="002060"/>
        </w:rPr>
      </w:pPr>
      <w:r w:rsidRPr="00C70EB3">
        <w:rPr>
          <w:color w:val="002060"/>
        </w:rPr>
        <w:t>vii/ Xem xét lại tất cả các bản đối chiếu Nostro để đảm bảo rằng:</w:t>
      </w:r>
    </w:p>
    <w:p w:rsidR="00020F86" w:rsidRPr="00C70EB3" w:rsidRDefault="00020F86" w:rsidP="00F624F5">
      <w:pPr>
        <w:spacing w:line="360" w:lineRule="atLeast"/>
        <w:ind w:firstLine="720"/>
        <w:jc w:val="both"/>
        <w:rPr>
          <w:color w:val="002060"/>
        </w:rPr>
      </w:pPr>
      <w:r w:rsidRPr="00C70EB3">
        <w:rPr>
          <w:color w:val="002060"/>
        </w:rPr>
        <w:t>(vii.1) Việc đối chiếu phải do bộ phận kiểm soát sau hoặc phòng kế toán thực hiện chứ không phải do cán bộ trực tiếp giao dịch tiến hành;</w:t>
      </w:r>
    </w:p>
    <w:p w:rsidR="00020F86" w:rsidRPr="00C70EB3" w:rsidRDefault="00020F86" w:rsidP="00F624F5">
      <w:pPr>
        <w:spacing w:line="360" w:lineRule="atLeast"/>
        <w:ind w:firstLine="720"/>
        <w:jc w:val="both"/>
        <w:rPr>
          <w:color w:val="002060"/>
        </w:rPr>
      </w:pPr>
      <w:r w:rsidRPr="00C70EB3">
        <w:rPr>
          <w:color w:val="002060"/>
        </w:rPr>
        <w:t>(vii.2) Các cán bộ giao dịch không được nhận các báo cáo;</w:t>
      </w:r>
    </w:p>
    <w:p w:rsidR="00020F86" w:rsidRPr="00C70EB3" w:rsidRDefault="00020F86" w:rsidP="00F624F5">
      <w:pPr>
        <w:spacing w:line="360" w:lineRule="atLeast"/>
        <w:ind w:firstLine="720"/>
        <w:jc w:val="both"/>
        <w:rPr>
          <w:color w:val="002060"/>
        </w:rPr>
      </w:pPr>
      <w:r w:rsidRPr="00C70EB3">
        <w:rPr>
          <w:color w:val="002060"/>
        </w:rPr>
        <w:t>(vii.3) Có bằng chứng cho thấy rằng việc lập bảng đối chiếu đã được một cán bộ khác kiểm tra và các bản đối chiếu này đã được một cán bộ cấp cao phê duyệt;</w:t>
      </w:r>
    </w:p>
    <w:p w:rsidR="00020F86" w:rsidRPr="00C70EB3" w:rsidRDefault="00020F86" w:rsidP="00F624F5">
      <w:pPr>
        <w:spacing w:line="360" w:lineRule="atLeast"/>
        <w:ind w:firstLine="720"/>
        <w:jc w:val="both"/>
        <w:rPr>
          <w:color w:val="002060"/>
        </w:rPr>
      </w:pPr>
      <w:r w:rsidRPr="00C70EB3">
        <w:rPr>
          <w:color w:val="002060"/>
        </w:rPr>
        <w:t xml:space="preserve">viii/ Thẩm định xem các ngân hàng mà thường được giao dịch với khối lượng lớn có gửi các báo cáo hàng ngày hoặc hàng tuần không và các báo cáo này có được đối chiếu ngay hay không. </w:t>
      </w:r>
    </w:p>
    <w:p w:rsidR="00020F86" w:rsidRPr="00C70EB3" w:rsidRDefault="00020F86" w:rsidP="00F624F5">
      <w:pPr>
        <w:spacing w:line="360" w:lineRule="atLeast"/>
        <w:ind w:firstLine="720"/>
        <w:jc w:val="both"/>
        <w:rPr>
          <w:color w:val="002060"/>
        </w:rPr>
      </w:pPr>
      <w:r w:rsidRPr="00C70EB3">
        <w:rPr>
          <w:color w:val="002060"/>
        </w:rPr>
        <w:t>ix/ Thẩm tra các giao dịch trong 5 ngày, đối chiếu các số liệu trong các bản thanh toán của bộ phận kiểm soát sau và các phiếu thanh toán hàng ngày qua soát  mạng SWIFT với các tài khoản Nostro tương ứng.</w:t>
      </w:r>
    </w:p>
    <w:p w:rsidR="00020F86" w:rsidRPr="00C70EB3" w:rsidRDefault="00020F86" w:rsidP="00F624F5">
      <w:pPr>
        <w:spacing w:line="360" w:lineRule="atLeast"/>
        <w:ind w:firstLine="720"/>
        <w:jc w:val="both"/>
        <w:rPr>
          <w:color w:val="002060"/>
        </w:rPr>
      </w:pPr>
      <w:r w:rsidRPr="00C70EB3">
        <w:rPr>
          <w:color w:val="002060"/>
        </w:rPr>
        <w:t>x/ Thực hiện các quy trình để đảm bảo rằmg các giới hạn quy định đối với mỗi ngân hàng không bị vượt quá.</w:t>
      </w:r>
    </w:p>
    <w:p w:rsidR="00020F86" w:rsidRPr="00C70EB3" w:rsidRDefault="00020F86" w:rsidP="00F624F5">
      <w:pPr>
        <w:spacing w:line="360" w:lineRule="atLeast"/>
        <w:ind w:firstLine="720"/>
        <w:jc w:val="both"/>
        <w:rPr>
          <w:color w:val="002060"/>
        </w:rPr>
      </w:pPr>
      <w:r w:rsidRPr="00C70EB3">
        <w:rPr>
          <w:color w:val="002060"/>
        </w:rPr>
        <w:t>xi/ Xem xét lại việc tổ chức để xác định rằng có sự phân định trách nhiệm rõ ràng giữa bộ phận giao dịch, bộ phận thanh toán và kế toán.</w:t>
      </w:r>
    </w:p>
    <w:p w:rsidR="00020F86" w:rsidRPr="00C70EB3" w:rsidRDefault="00020F86" w:rsidP="00F624F5">
      <w:pPr>
        <w:spacing w:line="360" w:lineRule="atLeast"/>
        <w:ind w:firstLine="720"/>
        <w:jc w:val="both"/>
        <w:rPr>
          <w:color w:val="002060"/>
        </w:rPr>
      </w:pPr>
      <w:r w:rsidRPr="00C70EB3">
        <w:rPr>
          <w:color w:val="002060"/>
        </w:rPr>
        <w:t>xii/ Xem xét kỹ lưỡng các vấn đề giao dịch ngoại hối trong 10 ngày để đảm bảo rằng các con số ghi vào sổ cái tổng hợp là hợp lệ và đã đựơc kiểm tra.</w:t>
      </w:r>
    </w:p>
    <w:p w:rsidR="00020F86" w:rsidRPr="00C70EB3" w:rsidRDefault="00020F86" w:rsidP="00F624F5">
      <w:pPr>
        <w:spacing w:line="360" w:lineRule="atLeast"/>
        <w:ind w:firstLine="720"/>
        <w:jc w:val="both"/>
        <w:rPr>
          <w:color w:val="002060"/>
        </w:rPr>
      </w:pPr>
      <w:r w:rsidRPr="00C70EB3">
        <w:rPr>
          <w:color w:val="002060"/>
        </w:rPr>
        <w:t xml:space="preserve">xiii/ Kiểm tra xem các phiếu giao dịch có được đánh số trước không và tất cả các chứng từ này có được hạch toán vào cuối mỗi ngày bởi một cán bộ độc lập phân công làm nhiệm vụ này hay không </w:t>
      </w:r>
    </w:p>
    <w:p w:rsidR="00020F86" w:rsidRPr="00C70EB3" w:rsidRDefault="00020F86" w:rsidP="00F624F5">
      <w:pPr>
        <w:spacing w:line="360" w:lineRule="atLeast"/>
        <w:ind w:firstLine="720"/>
        <w:jc w:val="both"/>
        <w:rPr>
          <w:color w:val="002060"/>
        </w:rPr>
      </w:pPr>
      <w:r w:rsidRPr="00C70EB3">
        <w:rPr>
          <w:color w:val="002060"/>
        </w:rPr>
        <w:t>xiv/ Kiểm tra xem bảng quy định trạng thái ngoại hối và các phiếu liệt kê giao dịch của nhân viên giao dịch có được kiểm tra và đối chiếu một cách độc lập hay không.</w:t>
      </w:r>
    </w:p>
    <w:p w:rsidR="00020F86" w:rsidRPr="00C70EB3" w:rsidRDefault="00020F86" w:rsidP="00F624F5">
      <w:pPr>
        <w:spacing w:line="360" w:lineRule="atLeast"/>
        <w:ind w:firstLine="720"/>
        <w:jc w:val="both"/>
        <w:rPr>
          <w:i/>
          <w:color w:val="002060"/>
        </w:rPr>
      </w:pPr>
      <w:r w:rsidRPr="00C70EB3">
        <w:rPr>
          <w:i/>
          <w:color w:val="002060"/>
        </w:rPr>
        <w:t>2.1.2. Cách thức kiểm toán tuân thủ đối với quản lý DTNHNN</w:t>
      </w:r>
    </w:p>
    <w:p w:rsidR="00020F86" w:rsidRPr="00C70EB3" w:rsidRDefault="00020F86" w:rsidP="00F624F5">
      <w:pPr>
        <w:spacing w:line="360" w:lineRule="atLeast"/>
        <w:ind w:firstLine="720"/>
        <w:jc w:val="both"/>
        <w:rPr>
          <w:color w:val="002060"/>
        </w:rPr>
      </w:pPr>
      <w:r w:rsidRPr="00C70EB3">
        <w:rPr>
          <w:color w:val="002060"/>
        </w:rPr>
        <w:t>a. Mục tiêu, đối tượng và phạm vi</w:t>
      </w:r>
    </w:p>
    <w:p w:rsidR="00020F86" w:rsidRPr="00C70EB3" w:rsidRDefault="00020F86" w:rsidP="00F624F5">
      <w:pPr>
        <w:spacing w:line="360" w:lineRule="atLeast"/>
        <w:ind w:firstLine="720"/>
        <w:jc w:val="both"/>
        <w:rPr>
          <w:color w:val="002060"/>
        </w:rPr>
      </w:pPr>
      <w:r w:rsidRPr="00C70EB3">
        <w:rPr>
          <w:color w:val="002060"/>
        </w:rPr>
        <w:t>Mục tiêu kiểm toán: Đánh giá tính đầy đủ và hiệu lực của hệ thống văn bản Pháp luật và do NHNN ban hành, bao gồm: các văn bản quy định của Nhà nước về hoạt động quản lý DTNHNN; các văn bản quy định nội bộ của NHNN về hoạt động tác nghiệp DTNHNN; các báo cáo về tình hình thực hiện DTNHNN của NHNN gửi UBTV Quốc hội, Chính phủ, Bộ Tài chính,.. và các báo cáo nội bộ trong NHNN</w:t>
      </w:r>
    </w:p>
    <w:p w:rsidR="00020F86" w:rsidRPr="00C70EB3" w:rsidRDefault="00020F86" w:rsidP="00F624F5">
      <w:pPr>
        <w:spacing w:line="360" w:lineRule="atLeast"/>
        <w:ind w:firstLine="720"/>
        <w:jc w:val="both"/>
        <w:rPr>
          <w:color w:val="002060"/>
        </w:rPr>
      </w:pPr>
      <w:r w:rsidRPr="00C70EB3">
        <w:rPr>
          <w:color w:val="002060"/>
        </w:rPr>
        <w:t>b. Nội dung kiểm toán</w:t>
      </w:r>
    </w:p>
    <w:p w:rsidR="00020F86" w:rsidRPr="00C70EB3" w:rsidRDefault="00020F86" w:rsidP="00F624F5">
      <w:pPr>
        <w:spacing w:line="360" w:lineRule="atLeast"/>
        <w:ind w:firstLine="720"/>
        <w:jc w:val="both"/>
        <w:rPr>
          <w:color w:val="002060"/>
        </w:rPr>
      </w:pPr>
      <w:r w:rsidRPr="00C70EB3">
        <w:rPr>
          <w:color w:val="002060"/>
        </w:rPr>
        <w:t>Kiểm toán việc tuân thủ Luật NHNN về quản lý DTNHNN; kiểm toán việc tuân thủ các quy định tại Nghị định của Chính phủ về quản lý DTNHNN.</w:t>
      </w:r>
    </w:p>
    <w:p w:rsidR="00020F86" w:rsidRPr="00C70EB3" w:rsidRDefault="00020F86" w:rsidP="00F624F5">
      <w:pPr>
        <w:spacing w:line="360" w:lineRule="atLeast"/>
        <w:ind w:firstLine="720"/>
        <w:jc w:val="both"/>
        <w:rPr>
          <w:color w:val="002060"/>
        </w:rPr>
      </w:pPr>
      <w:r w:rsidRPr="00C70EB3">
        <w:rPr>
          <w:color w:val="002060"/>
        </w:rPr>
        <w:t>c. Phương pháp kiểm toán</w:t>
      </w:r>
    </w:p>
    <w:p w:rsidR="00020F86" w:rsidRPr="00C70EB3" w:rsidRDefault="00020F86" w:rsidP="00F624F5">
      <w:pPr>
        <w:spacing w:line="360" w:lineRule="atLeast"/>
        <w:ind w:firstLine="720"/>
        <w:jc w:val="both"/>
        <w:rPr>
          <w:color w:val="002060"/>
        </w:rPr>
      </w:pPr>
      <w:r w:rsidRPr="00C70EB3">
        <w:rPr>
          <w:color w:val="002060"/>
        </w:rPr>
        <w:t>- Phương pháp kiểm toán theo chọn phương pháp thích hợp theo Quy trình kiểm toán các tổ chức tài chính, ngân hàng, thường áp dụng các phép thử xuyên suốt hệ thống quản lý DTNHNN.</w:t>
      </w:r>
    </w:p>
    <w:p w:rsidR="00020F86" w:rsidRPr="00C70EB3" w:rsidRDefault="00020F86" w:rsidP="00F624F5">
      <w:pPr>
        <w:spacing w:line="360" w:lineRule="atLeast"/>
        <w:ind w:firstLine="720"/>
        <w:jc w:val="both"/>
        <w:rPr>
          <w:color w:val="002060"/>
        </w:rPr>
      </w:pPr>
      <w:r w:rsidRPr="00C70EB3">
        <w:rPr>
          <w:color w:val="002060"/>
        </w:rPr>
        <w:t>- Thông qua kết quả kiểm toán tài chính, rà soát, đối chiếu với các văn bản quy phạm pháp luật để đảm bảo rằng các bộ phận chức năng của NHNN đã tuân thủ các quy định của Pháp luật, thực hiện thử nghiệm chi tiết đối với các nội dung: kiểm tra ngân hàng đối tác và hạn mức; kiểm tra trình tự, thủ tục trình duyệt các giao dịch; kiểm tra phát hiện những khoản tiền gửi, đầu tư thời hạn đáo hạn kéo dài khác thường; kiểm tra tất cả các bản đối chiếu xác nhận số dư tài khoản nostro; kiểm tra uy tín ngân hàng đối tác; kiểm tra các nhà môi giới chứng khoán có trong danh sách đã được cấp thẩm quyền phê duyệt không?</w:t>
      </w:r>
    </w:p>
    <w:p w:rsidR="00020F86" w:rsidRPr="00C70EB3" w:rsidRDefault="00020F86" w:rsidP="00F624F5">
      <w:pPr>
        <w:spacing w:line="360" w:lineRule="atLeast"/>
        <w:ind w:firstLine="720"/>
        <w:jc w:val="both"/>
        <w:rPr>
          <w:i/>
          <w:color w:val="002060"/>
        </w:rPr>
      </w:pPr>
      <w:r w:rsidRPr="00C70EB3">
        <w:rPr>
          <w:i/>
          <w:color w:val="002060"/>
        </w:rPr>
        <w:t>2.1.3. Kiểm toán hoạt động quản lý DTNHNN</w:t>
      </w:r>
    </w:p>
    <w:p w:rsidR="00020F86" w:rsidRPr="00C70EB3" w:rsidRDefault="00020F86" w:rsidP="00F624F5">
      <w:pPr>
        <w:spacing w:line="360" w:lineRule="atLeast"/>
        <w:ind w:firstLine="720"/>
        <w:jc w:val="both"/>
        <w:rPr>
          <w:color w:val="002060"/>
        </w:rPr>
      </w:pPr>
      <w:r w:rsidRPr="00C70EB3">
        <w:rPr>
          <w:color w:val="002060"/>
        </w:rPr>
        <w:t>a. Mục tiêu kiểm toán</w:t>
      </w:r>
    </w:p>
    <w:p w:rsidR="00020F86" w:rsidRPr="00C70EB3" w:rsidRDefault="00020F86" w:rsidP="00F624F5">
      <w:pPr>
        <w:spacing w:line="360" w:lineRule="atLeast"/>
        <w:ind w:firstLine="720"/>
        <w:jc w:val="both"/>
        <w:rPr>
          <w:color w:val="002060"/>
        </w:rPr>
      </w:pPr>
      <w:r w:rsidRPr="00C70EB3">
        <w:rPr>
          <w:color w:val="002060"/>
        </w:rPr>
        <w:t>Mục tiêu kiểm toán hoạt động là đánh giá quản lý DTNHNN: bảo đảm khả năng thanh toán quốc tế, bảo toàn thực hiện chính sách tiền tệ quốc gia; đánh giá việc sinh lời thông qua các hoạt động đầu tư, mua bán kinh doanh và chuyển đổi ngoại tệ; đánh giá tác động của sự biến động tỷ giá tới cơ cấu DTNHNN; đánh giá rủi ro trong các tác nghiệp để thực hiện DTNHNN: đánh giá tính tiết kiệm chi phí để đạt được các mục đích.</w:t>
      </w:r>
    </w:p>
    <w:p w:rsidR="00020F86" w:rsidRPr="00C70EB3" w:rsidRDefault="00020F86" w:rsidP="00F624F5">
      <w:pPr>
        <w:spacing w:line="360" w:lineRule="atLeast"/>
        <w:ind w:firstLine="720"/>
        <w:jc w:val="both"/>
        <w:rPr>
          <w:color w:val="002060"/>
        </w:rPr>
      </w:pPr>
      <w:r w:rsidRPr="00C70EB3">
        <w:rPr>
          <w:color w:val="002060"/>
        </w:rPr>
        <w:t>b. Đối tượng kiểm toán</w:t>
      </w:r>
    </w:p>
    <w:p w:rsidR="00020F86" w:rsidRPr="00C70EB3" w:rsidRDefault="00020F86" w:rsidP="00F624F5">
      <w:pPr>
        <w:spacing w:line="360" w:lineRule="atLeast"/>
        <w:ind w:firstLine="720"/>
        <w:jc w:val="both"/>
        <w:rPr>
          <w:color w:val="002060"/>
        </w:rPr>
      </w:pPr>
      <w:r w:rsidRPr="00C70EB3">
        <w:rPr>
          <w:color w:val="002060"/>
        </w:rPr>
        <w:t xml:space="preserve">Đối tượng kiểm toán hoạt động quản lý DTNHNN là: các chỉ tiêu kế hoạch đặt ra của Nhà nước (Chính phủ, UBTV Quốc hội) đối với NHNN như tổng mức DTNHNN, các chỉ tiêu trong chính sách tiền tệ quốc gia,... </w:t>
      </w:r>
    </w:p>
    <w:p w:rsidR="00020F86" w:rsidRPr="00C70EB3" w:rsidRDefault="00020F86" w:rsidP="00F624F5">
      <w:pPr>
        <w:spacing w:line="360" w:lineRule="atLeast"/>
        <w:ind w:firstLine="720"/>
        <w:jc w:val="both"/>
        <w:rPr>
          <w:color w:val="002060"/>
        </w:rPr>
      </w:pPr>
      <w:r w:rsidRPr="00C70EB3">
        <w:rPr>
          <w:color w:val="002060"/>
        </w:rPr>
        <w:t>c. Phạm vi kiểm toán</w:t>
      </w:r>
    </w:p>
    <w:p w:rsidR="00020F86" w:rsidRPr="00C70EB3" w:rsidRDefault="00020F86" w:rsidP="00F624F5">
      <w:pPr>
        <w:spacing w:line="360" w:lineRule="atLeast"/>
        <w:ind w:firstLine="720"/>
        <w:jc w:val="both"/>
        <w:rPr>
          <w:color w:val="002060"/>
        </w:rPr>
      </w:pPr>
      <w:r w:rsidRPr="00C70EB3">
        <w:rPr>
          <w:color w:val="002060"/>
        </w:rPr>
        <w:t xml:space="preserve">Các tài sản ngoại hối được thể hiện trên bảng cân đối tiền tệ của NHNN bao gồm: Quỹ Dự trữ ngoại hối; Quỹ Bình ổn tỷ giá  giá vàng; tiền gửi của Kho bạc Nhà nước; tiền gửi của TCTD; các tài sản ngoại hối khác. Hiện nay chưa có quy định cụ thể đối với Tiền gửi của Kho bạc Nhà nước, TCTD. Vì vậy cuộc kiểm toán hoạt động quản lý DTNHNN chỉ đánh giá tính kinh tế, hiệu quả, hiệu lực đối với Quỹ Dự trữ ngoại hối và Quỹ Bình ổn tỷ giá và giá vàng thuộc DTNHNN; ngoài phạm vi trên sẽ cùng NHNN ghi nhận trong Báo cáo Kiểm toán. </w:t>
      </w:r>
    </w:p>
    <w:p w:rsidR="00020F86" w:rsidRPr="00C70EB3" w:rsidRDefault="00020F86" w:rsidP="00F624F5">
      <w:pPr>
        <w:spacing w:line="360" w:lineRule="atLeast"/>
        <w:ind w:firstLine="720"/>
        <w:jc w:val="both"/>
        <w:rPr>
          <w:color w:val="002060"/>
        </w:rPr>
      </w:pPr>
      <w:r w:rsidRPr="00C70EB3">
        <w:rPr>
          <w:color w:val="002060"/>
        </w:rPr>
        <w:t>d. Nội dung kiểm toán</w:t>
      </w:r>
    </w:p>
    <w:p w:rsidR="00020F86" w:rsidRPr="00C70EB3" w:rsidRDefault="00020F86" w:rsidP="00F624F5">
      <w:pPr>
        <w:spacing w:line="360" w:lineRule="atLeast"/>
        <w:ind w:firstLine="720"/>
        <w:jc w:val="both"/>
        <w:rPr>
          <w:color w:val="002060"/>
        </w:rPr>
      </w:pPr>
      <w:r w:rsidRPr="00C70EB3">
        <w:rPr>
          <w:color w:val="002060"/>
        </w:rPr>
        <w:t>Kiểm tra các chỉ tiêu thực hiện chính sách tiền tệ quốc gia: như tỷ giá, khối lượng DTNHNN; Kiểm tra khả năng thanh toán quốc tế của toàn bộ nền kinh tế; Kiểm tra các chỉ tiêu quy định trong hoạt động DTNHNN như: tỷ lệ ngoại tệ, giấy tờ có giá, thời hạn, hình thức, đối tác, hạn mức đầu tư; Kiểm tra các khoản thu nhập, chi phí thuộc DTNHNN; Kiểm tra sự tác động của biến động tỷ giá tới quy mô DTNHNN.</w:t>
      </w:r>
    </w:p>
    <w:p w:rsidR="00020F86" w:rsidRPr="00C70EB3" w:rsidRDefault="00020F86" w:rsidP="00F624F5">
      <w:pPr>
        <w:spacing w:line="360" w:lineRule="atLeast"/>
        <w:ind w:firstLine="720"/>
        <w:jc w:val="both"/>
        <w:rPr>
          <w:color w:val="002060"/>
        </w:rPr>
      </w:pPr>
      <w:r w:rsidRPr="00C70EB3">
        <w:rPr>
          <w:color w:val="002060"/>
        </w:rPr>
        <w:t>e. Cách thức kiểm toán</w:t>
      </w:r>
    </w:p>
    <w:p w:rsidR="00020F86" w:rsidRPr="00C70EB3" w:rsidRDefault="00020F86" w:rsidP="00F624F5">
      <w:pPr>
        <w:spacing w:line="360" w:lineRule="atLeast"/>
        <w:ind w:firstLine="720"/>
        <w:jc w:val="both"/>
        <w:rPr>
          <w:color w:val="002060"/>
        </w:rPr>
      </w:pPr>
      <w:r w:rsidRPr="00C70EB3">
        <w:rPr>
          <w:color w:val="002060"/>
        </w:rPr>
        <w:t>- Đánh giá môi trường kiểm soát nội bộ được thực hiện trong kiểm toán tuân thủ, kiểm toán báo cáo tài chính là bước chuẩn bị và phối hợp cho kiểm toán hoạt động. Khi tiến hành kiểm toán hoạt động KTV phải cân nhắc các kết quả đã có, đồng thời cần kiểm tra tiếp: Sơ đồ tổ chức bộ máy, quy trình nghiệp vụ, quy định tác nghiệp,; các đối tác giao dịch; tiêu chuẩn đối với nhân viên; hạn mức giao dịch, hạn mức lỗ; các hành vi bị cấm; kết quả kiểm toán nội bộ về tính tiết kiệm, hiệu quả, hiệu lực.</w:t>
      </w:r>
    </w:p>
    <w:p w:rsidR="00020F86" w:rsidRPr="00C70EB3" w:rsidRDefault="00020F86" w:rsidP="00F624F5">
      <w:pPr>
        <w:spacing w:line="360" w:lineRule="atLeast"/>
        <w:ind w:firstLine="720"/>
        <w:jc w:val="both"/>
        <w:rPr>
          <w:color w:val="002060"/>
        </w:rPr>
      </w:pPr>
      <w:r w:rsidRPr="00C70EB3">
        <w:rPr>
          <w:color w:val="002060"/>
        </w:rPr>
        <w:t>- Thực hiện kiểm toán:</w:t>
      </w:r>
    </w:p>
    <w:p w:rsidR="00020F86" w:rsidRPr="00C70EB3" w:rsidRDefault="00020F86" w:rsidP="00F624F5">
      <w:pPr>
        <w:spacing w:line="360" w:lineRule="atLeast"/>
        <w:ind w:firstLine="720"/>
        <w:jc w:val="both"/>
        <w:rPr>
          <w:color w:val="002060"/>
        </w:rPr>
      </w:pPr>
      <w:r w:rsidRPr="00C70EB3">
        <w:rPr>
          <w:color w:val="002060"/>
        </w:rPr>
        <w:t>+ Kiểm toán tổng hợp</w:t>
      </w:r>
    </w:p>
    <w:p w:rsidR="00020F86" w:rsidRPr="00C70EB3" w:rsidRDefault="00020F86" w:rsidP="00F624F5">
      <w:pPr>
        <w:spacing w:line="360" w:lineRule="atLeast"/>
        <w:ind w:firstLine="720"/>
        <w:jc w:val="both"/>
        <w:rPr>
          <w:color w:val="002060"/>
        </w:rPr>
      </w:pPr>
      <w:r w:rsidRPr="00C70EB3">
        <w:rPr>
          <w:color w:val="002060"/>
        </w:rPr>
        <w:t>Kiểm toán tổng hợp DTNHNN cần thực hiện tại bộ phận giao dịch, thanh toán, kế toán và kiểm soát rủi ro; kiểm tra lãi suất tiền gửi, đầu tư; kiểm tra thứ tự số phiếu giao dịch; kiểm tra quy định trạng thái ngoại hối của nhân viên giao dịch; kiểm tra trả hoa hồng; kiểm tra giá mua, bán trái phiếu, chứng khoán; kiểm số dư đầu kỳ các loại ngoại hối; các sự kiện phát sinh sau ngày khoá sổ DTNHNN; phối hợp với kết quả kiểm toán tài chính, tuân thủ; đồng thời kiểm tra, đánh giá lập báo cáo DTNHNN, phục vụ cho kiểm toán hoạt động đối với DTNHNN.</w:t>
      </w:r>
    </w:p>
    <w:p w:rsidR="00020F86" w:rsidRPr="00C70EB3" w:rsidRDefault="00020F86" w:rsidP="00F624F5">
      <w:pPr>
        <w:spacing w:line="360" w:lineRule="atLeast"/>
        <w:ind w:firstLine="720"/>
        <w:jc w:val="both"/>
        <w:rPr>
          <w:color w:val="002060"/>
        </w:rPr>
      </w:pPr>
      <w:r w:rsidRPr="00C70EB3">
        <w:rPr>
          <w:color w:val="002060"/>
        </w:rPr>
        <w:t>+ Kiểm toán chi tiết</w:t>
      </w:r>
    </w:p>
    <w:p w:rsidR="00020F86" w:rsidRPr="00C70EB3" w:rsidRDefault="00020F86" w:rsidP="00F624F5">
      <w:pPr>
        <w:spacing w:line="360" w:lineRule="atLeast"/>
        <w:ind w:firstLine="720"/>
        <w:jc w:val="both"/>
        <w:rPr>
          <w:color w:val="002060"/>
        </w:rPr>
      </w:pPr>
      <w:r w:rsidRPr="00C70EB3">
        <w:rPr>
          <w:color w:val="002060"/>
        </w:rPr>
        <w:t>Kiểm toán thông tin trong các báo cáo trình Thống đốc NHNN ban hành quy định về tiêu chuẩn đối tác, hạn mức, tỷ lệ ngoại tệ, kỳ hạn, hình thức đầu tư có phù hợp với dự báo của NHNN và nguồn dự báo độc lập:</w:t>
      </w:r>
    </w:p>
    <w:p w:rsidR="00020F86" w:rsidRPr="00C70EB3" w:rsidRDefault="00020F86" w:rsidP="00F624F5">
      <w:pPr>
        <w:spacing w:line="360" w:lineRule="atLeast"/>
        <w:ind w:firstLine="720"/>
        <w:jc w:val="both"/>
        <w:rPr>
          <w:color w:val="002060"/>
        </w:rPr>
      </w:pPr>
      <w:r w:rsidRPr="00C70EB3">
        <w:rPr>
          <w:color w:val="002060"/>
        </w:rPr>
        <w:t>i/ Chọn mẫu kiểm tra đánh giá cơ cấu DTNHNN đã được Thống đốc NHNN ban hành có phù hợp tình hình thực tiễn trong và ngoài nước? KTV cần tham khảo các nguồn thông tin được đăng tải trên mạng Internet... và nguồn dự báo độc lập;</w:t>
      </w:r>
    </w:p>
    <w:p w:rsidR="00020F86" w:rsidRPr="00C70EB3" w:rsidRDefault="00020F86" w:rsidP="00F624F5">
      <w:pPr>
        <w:spacing w:line="360" w:lineRule="atLeast"/>
        <w:ind w:firstLine="720"/>
        <w:jc w:val="both"/>
        <w:rPr>
          <w:color w:val="002060"/>
        </w:rPr>
      </w:pPr>
      <w:r w:rsidRPr="00C70EB3">
        <w:rPr>
          <w:color w:val="002060"/>
        </w:rPr>
        <w:t>ii/ Các quốc gia dự trữ ngoại hối đều quan tâm đến việc xác định mức dự trữ ngoại hối hợp lý, phù hợp với tình hình thực tế của quốc gia đó như quy mô của nền kinh tế, mức độ tự do hoá cán cân vãng lai và cán cân vốn nhằm đảm bảo khả năng thanh toán quốc tế, bảo vệ giá trị đồng tiền, cân bằng giữa lợi ích và chi phí của DTNHNN;</w:t>
      </w:r>
    </w:p>
    <w:p w:rsidR="00020F86" w:rsidRPr="00C70EB3" w:rsidRDefault="00020F86" w:rsidP="00F624F5">
      <w:pPr>
        <w:spacing w:line="360" w:lineRule="atLeast"/>
        <w:ind w:firstLine="720"/>
        <w:jc w:val="both"/>
        <w:rPr>
          <w:color w:val="002060"/>
        </w:rPr>
      </w:pPr>
      <w:r w:rsidRPr="00C70EB3">
        <w:rPr>
          <w:color w:val="002060"/>
        </w:rPr>
        <w:t>iii/ Sử dụng các phương pháp kiểm toán thích hợp theo quy trình kiểm toán các tổ chức tài chính, ngân hàng và thuật toán phù hợp khi xây dựng tiêu chí để đánh giá:</w:t>
      </w:r>
    </w:p>
    <w:p w:rsidR="00020F86" w:rsidRPr="00C70EB3" w:rsidRDefault="00020F86" w:rsidP="00F624F5">
      <w:pPr>
        <w:spacing w:line="360" w:lineRule="atLeast"/>
        <w:ind w:firstLine="720"/>
        <w:jc w:val="both"/>
        <w:rPr>
          <w:color w:val="002060"/>
        </w:rPr>
      </w:pPr>
      <w:r w:rsidRPr="00C70EB3">
        <w:rPr>
          <w:color w:val="002060"/>
        </w:rPr>
        <w:t xml:space="preserve">(iii.1) Sử dụng nguồn lực DTNHNN đối với việc đảm bảo thanh khoản (tính kinh tế); tham khảo số tuần nhập khẩu hàng hóa, dịch vụ theo thông lệ Quốc tế.  </w:t>
      </w:r>
    </w:p>
    <w:p w:rsidR="00020F86" w:rsidRPr="00C70EB3" w:rsidRDefault="00020F86" w:rsidP="00F624F5">
      <w:pPr>
        <w:spacing w:line="360" w:lineRule="atLeast"/>
        <w:ind w:firstLine="720"/>
        <w:jc w:val="both"/>
        <w:rPr>
          <w:color w:val="002060"/>
        </w:rPr>
      </w:pPr>
      <w:r w:rsidRPr="00C70EB3">
        <w:rPr>
          <w:color w:val="002060"/>
        </w:rPr>
        <w:t xml:space="preserve">(iii.2) Trách nhiệm về kinh tế, sự tuân thủ pháp luật, hiệu năng bộ máy quản lý của NHNN, mức độ đạt được mục tiêu của DTNHNN do Chính phủ phê duyệt (tính hiệu lực); thể hiện việc huy động DTNHNN kịp thời để can thiệp thị trường ngoại hối trong nước; phục vụ mục tiêu điều hành chính sách tỷ giá, giá vàng; và nhu cầu chi tiêu cấp bách của Chính phủ.  </w:t>
      </w:r>
    </w:p>
    <w:p w:rsidR="00020F86" w:rsidRPr="00C70EB3" w:rsidRDefault="00020F86" w:rsidP="00F624F5">
      <w:pPr>
        <w:spacing w:line="360" w:lineRule="atLeast"/>
        <w:ind w:firstLine="720"/>
        <w:jc w:val="both"/>
        <w:rPr>
          <w:color w:val="002060"/>
        </w:rPr>
      </w:pPr>
      <w:r w:rsidRPr="00C70EB3">
        <w:rPr>
          <w:color w:val="002060"/>
        </w:rPr>
        <w:t>(iii.3) Việc sử dụng nguồn lực đầu vào của DTNHNN cho kết quả đầu ra: (tính hiệu quả) bảo toàn, sinh lời.</w:t>
      </w:r>
    </w:p>
    <w:p w:rsidR="00020F86" w:rsidRPr="00C70EB3" w:rsidRDefault="00020F86" w:rsidP="00F624F5">
      <w:pPr>
        <w:spacing w:line="360" w:lineRule="atLeast"/>
        <w:ind w:firstLine="720"/>
        <w:jc w:val="both"/>
        <w:rPr>
          <w:color w:val="002060"/>
        </w:rPr>
      </w:pPr>
      <w:r w:rsidRPr="00C70EB3">
        <w:rPr>
          <w:color w:val="002060"/>
        </w:rPr>
        <w:t>(iii.4) Nếu phân tích, dự báo và Quy định cơ cấu DTNHNN phù hợp tình hình thực tiễn, chọn kiểm toán chi tiết phạm vị vừa phải để đánh giá tại các đơn vị chức năng.</w:t>
      </w:r>
    </w:p>
    <w:p w:rsidR="00020F86" w:rsidRPr="00C70EB3" w:rsidRDefault="00020F86" w:rsidP="00F624F5">
      <w:pPr>
        <w:spacing w:line="360" w:lineRule="atLeast"/>
        <w:ind w:firstLine="720"/>
        <w:jc w:val="both"/>
        <w:rPr>
          <w:color w:val="002060"/>
        </w:rPr>
      </w:pPr>
      <w:r w:rsidRPr="00C70EB3">
        <w:rPr>
          <w:color w:val="002060"/>
        </w:rPr>
        <w:t>(iii.5) Nếu phân tích, dự báo và Quy định cơ cấu DTNHNN so với tình hình kinh tế, tiền tệ trong nước, trên thế giới có nhiều biến động thì chọn kiểm toán chi tiết các biến động trái chiều, các biến động lớn; đồng thời mở rộng phạm vị kiểm toán chi tiết (nêu dưới đây) để đánh giá việc thực hiện quản lý DTNHNN tại các đơn vị chức năng.</w:t>
      </w:r>
    </w:p>
    <w:p w:rsidR="00020F86" w:rsidRPr="00C70EB3" w:rsidRDefault="00020F86" w:rsidP="00F624F5">
      <w:pPr>
        <w:spacing w:line="360" w:lineRule="atLeast"/>
        <w:ind w:firstLine="720"/>
        <w:jc w:val="both"/>
        <w:rPr>
          <w:color w:val="002060"/>
        </w:rPr>
      </w:pPr>
      <w:r w:rsidRPr="00C70EB3">
        <w:rPr>
          <w:color w:val="002060"/>
        </w:rPr>
        <w:t>iv/ Kiểm toán các đơn vị chức năng thực hiện cơ cấu đầu tư do Thống đốc NHNN ban hành:</w:t>
      </w:r>
    </w:p>
    <w:p w:rsidR="00020F86" w:rsidRPr="00C70EB3" w:rsidRDefault="00020F86" w:rsidP="00F624F5">
      <w:pPr>
        <w:spacing w:line="360" w:lineRule="atLeast"/>
        <w:ind w:firstLine="720"/>
        <w:jc w:val="both"/>
        <w:rPr>
          <w:color w:val="002060"/>
          <w:spacing w:val="-4"/>
        </w:rPr>
      </w:pPr>
      <w:r w:rsidRPr="00C70EB3">
        <w:rPr>
          <w:color w:val="002060"/>
        </w:rPr>
        <w:t>(</w:t>
      </w:r>
      <w:r w:rsidRPr="00C70EB3">
        <w:rPr>
          <w:color w:val="002060"/>
          <w:spacing w:val="-4"/>
        </w:rPr>
        <w:t>iv.1) Kiểm toán tỷ trọng các loại ngoại tệ sử dụng trong thanh toán xuất nhập khẩu và vay trả nợ nước ngoài, và mức dự trữ cần thiết đáp ứng các nhu cầu trên.</w:t>
      </w:r>
    </w:p>
    <w:p w:rsidR="00020F86" w:rsidRPr="00C70EB3" w:rsidRDefault="00020F86" w:rsidP="00F624F5">
      <w:pPr>
        <w:spacing w:line="360" w:lineRule="atLeast"/>
        <w:ind w:firstLine="720"/>
        <w:jc w:val="both"/>
        <w:rPr>
          <w:color w:val="002060"/>
        </w:rPr>
      </w:pPr>
      <w:r w:rsidRPr="00C70EB3">
        <w:rPr>
          <w:color w:val="002060"/>
        </w:rPr>
        <w:t>(iv.2) Kiểm toán việc NHNN đánh giá cơ cấu DTNHNN trước các biến động thị trường trong nước và quốc tế.</w:t>
      </w:r>
    </w:p>
    <w:p w:rsidR="00020F86" w:rsidRPr="00C70EB3" w:rsidRDefault="00020F86" w:rsidP="00F624F5">
      <w:pPr>
        <w:spacing w:line="360" w:lineRule="atLeast"/>
        <w:ind w:firstLine="720"/>
        <w:jc w:val="both"/>
        <w:rPr>
          <w:color w:val="002060"/>
        </w:rPr>
      </w:pPr>
      <w:r w:rsidRPr="00C70EB3">
        <w:rPr>
          <w:color w:val="002060"/>
        </w:rPr>
        <w:t>(iv.3) Chọn mẫu kiểm toán tại đơn vị chức năng thuộc NHNN. Một số sai sót có thể  xảy ra : việc chấp hành tỷ lệ các loại ngoại tệ trong hai Quỹ thuộc DTNHNN, và không tuân thủ đúng hạn mức của Quỹ bình ổn tỷ giá và giá vàng.</w:t>
      </w:r>
    </w:p>
    <w:p w:rsidR="00020F86" w:rsidRPr="00C70EB3" w:rsidRDefault="00020F86" w:rsidP="00F624F5">
      <w:pPr>
        <w:spacing w:line="360" w:lineRule="atLeast"/>
        <w:ind w:firstLine="720"/>
        <w:jc w:val="both"/>
        <w:rPr>
          <w:color w:val="002060"/>
        </w:rPr>
      </w:pPr>
      <w:r w:rsidRPr="00C70EB3">
        <w:rPr>
          <w:color w:val="002060"/>
        </w:rPr>
        <w:t>(iv.4) Cách thức kiểm tra chấp hành tỷ lệ các loại ngoại tệ trong hai Quỹ thuộc DTNHNN.</w:t>
      </w:r>
    </w:p>
    <w:p w:rsidR="00020F86" w:rsidRPr="00C70EB3" w:rsidRDefault="00020F86" w:rsidP="00F624F5">
      <w:pPr>
        <w:spacing w:line="360" w:lineRule="atLeast"/>
        <w:ind w:firstLine="720"/>
        <w:jc w:val="both"/>
        <w:rPr>
          <w:color w:val="002060"/>
        </w:rPr>
      </w:pPr>
      <w:r w:rsidRPr="00C70EB3">
        <w:rPr>
          <w:color w:val="002060"/>
        </w:rPr>
        <w:t xml:space="preserve">+ Kiểm toán kỳ hạn đầu tư: Chọn mẫu kiểm toán các kỳ hạn ngắn, trung, dài hạn của DTNHNN xác định số ngày đáo hạn còn lại và hạch toán thu nhập, chi phí của các tài sản nắm giữ, chú ý DTNHNN có hai Quỹ: Quỹ dự trữ ngoại hối và Quỹ Bình ổn tỷ giá và Giá vàng. </w:t>
      </w:r>
    </w:p>
    <w:p w:rsidR="00020F86" w:rsidRPr="00C70EB3" w:rsidRDefault="00020F86" w:rsidP="00F624F5">
      <w:pPr>
        <w:spacing w:line="360" w:lineRule="atLeast"/>
        <w:ind w:firstLine="720"/>
        <w:jc w:val="both"/>
        <w:rPr>
          <w:color w:val="002060"/>
        </w:rPr>
      </w:pPr>
      <w:r w:rsidRPr="00C70EB3">
        <w:rPr>
          <w:color w:val="002060"/>
        </w:rPr>
        <w:t>+ Kiểm toán việc sử dụng ngoại hối can thiệp thị trường: Chọn mẫu kiểm toán xác định mục tiêu điều hành chính sách tiền tệ trong năm; kiểm toán các giải pháp về điều hành và tổ chức thực hiện tỷ giá đồng Việt nam; chọn mẫu kiểm toán việc quản lý trạng thái ngoại tệ đối với các NHTM; chọn mẫu kiểm toán bán ngoại tệ cho các nhu cầu nhập khẩu hàng thiết yếu phục vụ sản xuất tiêu dùng; chọn mẫu kiểm toán việc chuyển đổi giữa Quỹ dự trữ ngoại hối và Quỹ bình ổn tỷ giá và giá vàng phục vụ can thiệp thị trường.</w:t>
      </w:r>
    </w:p>
    <w:p w:rsidR="00072FEA" w:rsidRPr="00C70EB3" w:rsidRDefault="00072FEA" w:rsidP="00F624F5">
      <w:pPr>
        <w:spacing w:line="360" w:lineRule="atLeast"/>
        <w:ind w:firstLine="720"/>
        <w:jc w:val="both"/>
        <w:rPr>
          <w:b/>
          <w:color w:val="002060"/>
          <w:lang w:val="vi-VN"/>
        </w:rPr>
      </w:pPr>
      <w:r w:rsidRPr="00C70EB3">
        <w:rPr>
          <w:b/>
          <w:color w:val="002060"/>
        </w:rPr>
        <w:t xml:space="preserve">III/ </w:t>
      </w:r>
      <w:r w:rsidRPr="00C70EB3">
        <w:rPr>
          <w:b/>
          <w:color w:val="002060"/>
          <w:lang w:val="vi-VN"/>
        </w:rPr>
        <w:t>Kiểm toán hoạt động điều hành thị trường liên ngân hàng.</w:t>
      </w:r>
    </w:p>
    <w:p w:rsidR="00072FEA" w:rsidRPr="00C70EB3" w:rsidRDefault="00072FEA" w:rsidP="00F624F5">
      <w:pPr>
        <w:spacing w:line="360" w:lineRule="atLeast"/>
        <w:ind w:firstLine="720"/>
        <w:jc w:val="both"/>
        <w:rPr>
          <w:b/>
          <w:color w:val="002060"/>
          <w:lang w:val="vi-VN"/>
        </w:rPr>
      </w:pPr>
      <w:r w:rsidRPr="00C70EB3">
        <w:rPr>
          <w:b/>
          <w:color w:val="002060"/>
          <w:lang w:val="vi-VN"/>
        </w:rPr>
        <w:t>1. Kiểm toán hoạt động thấu chi cho vay qua đêm áp dụng trong thanh toán điện tử liên ngân hàng</w:t>
      </w:r>
    </w:p>
    <w:p w:rsidR="00072FEA" w:rsidRPr="00C70EB3" w:rsidRDefault="00072FEA" w:rsidP="00F624F5">
      <w:pPr>
        <w:spacing w:line="360" w:lineRule="atLeast"/>
        <w:ind w:firstLine="720"/>
        <w:jc w:val="both"/>
        <w:rPr>
          <w:color w:val="002060"/>
          <w:lang w:val="nl-NL"/>
        </w:rPr>
      </w:pPr>
      <w:r w:rsidRPr="00C70EB3">
        <w:rPr>
          <w:color w:val="002060"/>
          <w:lang w:val="nl-NL"/>
        </w:rPr>
        <w:t>Theo quy định hiện hành về việc thấu chi và cho vay qua đêm áp dụng trong thanh toán điện tử liên ngân hàng thì:</w:t>
      </w:r>
    </w:p>
    <w:p w:rsidR="00072FEA" w:rsidRPr="00C70EB3" w:rsidRDefault="00072FEA" w:rsidP="00F624F5">
      <w:pPr>
        <w:spacing w:line="360" w:lineRule="atLeast"/>
        <w:ind w:firstLine="720"/>
        <w:jc w:val="both"/>
        <w:rPr>
          <w:color w:val="002060"/>
          <w:lang w:val="nl-NL"/>
        </w:rPr>
      </w:pPr>
      <w:r w:rsidRPr="00C70EB3">
        <w:rPr>
          <w:i/>
          <w:color w:val="002060"/>
          <w:lang w:val="nl-NL"/>
        </w:rPr>
        <w:t>Thấu chi trong thanh toán điện tử liên ngân hàng</w:t>
      </w:r>
      <w:r w:rsidRPr="00C70EB3">
        <w:rPr>
          <w:color w:val="002060"/>
          <w:lang w:val="nl-NL"/>
        </w:rPr>
        <w:t xml:space="preserve"> là việc các ngân hàng được chi vượt số dư có trên tài khoản tiền gửi thanh toán của mình mở tại Sở Giao dịch - NHNN Việt Nam trong ngày thanh toán.</w:t>
      </w:r>
    </w:p>
    <w:p w:rsidR="00072FEA" w:rsidRPr="00C70EB3" w:rsidRDefault="00072FEA" w:rsidP="00F624F5">
      <w:pPr>
        <w:pStyle w:val="Than"/>
        <w:spacing w:before="0" w:line="360" w:lineRule="atLeast"/>
        <w:rPr>
          <w:rFonts w:ascii="Times New Roman" w:hAnsi="Times New Roman"/>
          <w:color w:val="002060"/>
          <w:sz w:val="28"/>
          <w:szCs w:val="28"/>
          <w:lang w:val="nl-NL"/>
        </w:rPr>
      </w:pPr>
      <w:r w:rsidRPr="00C70EB3">
        <w:rPr>
          <w:rFonts w:ascii="Times New Roman" w:hAnsi="Times New Roman"/>
          <w:i/>
          <w:color w:val="002060"/>
          <w:sz w:val="28"/>
          <w:szCs w:val="28"/>
          <w:lang w:val="nl-NL"/>
        </w:rPr>
        <w:t>Cho vay qua đêm trong thanh toán điện tử liên ngân hàng</w:t>
      </w:r>
      <w:r w:rsidRPr="00C70EB3">
        <w:rPr>
          <w:rFonts w:ascii="Times New Roman" w:hAnsi="Times New Roman"/>
          <w:color w:val="002060"/>
          <w:sz w:val="28"/>
          <w:szCs w:val="28"/>
          <w:lang w:val="nl-NL"/>
        </w:rPr>
        <w:t xml:space="preserve"> là việc NHNN Việt Nam cho các ngân hàng vay có bảo đảm bằng cầm cố các giấy tờ có giá trong khoảng thời gian tính từ cuối ngày làm việc hôm trước đến 8 giờ 30 phút ngày làm việc liền kề tiếp theo.</w:t>
      </w:r>
    </w:p>
    <w:p w:rsidR="00072FEA" w:rsidRPr="00C70EB3" w:rsidRDefault="00072FEA" w:rsidP="00F624F5">
      <w:pPr>
        <w:pStyle w:val="Than"/>
        <w:spacing w:before="0" w:line="360" w:lineRule="atLeast"/>
        <w:rPr>
          <w:rFonts w:ascii="Times New Roman" w:hAnsi="Times New Roman"/>
          <w:color w:val="002060"/>
          <w:sz w:val="28"/>
          <w:szCs w:val="28"/>
          <w:lang w:val="nl-NL"/>
        </w:rPr>
      </w:pPr>
      <w:r w:rsidRPr="00C70EB3">
        <w:rPr>
          <w:rFonts w:ascii="Times New Roman" w:hAnsi="Times New Roman"/>
          <w:color w:val="002060"/>
          <w:sz w:val="28"/>
          <w:szCs w:val="28"/>
          <w:lang w:val="nl-NL"/>
        </w:rPr>
        <w:t>Việc thấu chi và cho vay qua đêm của NHNN Việt Nam đối với các ngân hàng (thành viên trực tiếp tham gia hệ thống thanh toán điện tử liên ngân hàng) là nhằm đáp ứng phần vốn thiếu hụt trong tài khoản tiền gửi thanh toán trong thanh toán điện tử liên ngân hàng.</w:t>
      </w:r>
    </w:p>
    <w:p w:rsidR="00072FEA" w:rsidRPr="00C70EB3" w:rsidRDefault="00072FEA" w:rsidP="00F624F5">
      <w:pPr>
        <w:spacing w:line="360" w:lineRule="atLeast"/>
        <w:ind w:firstLine="720"/>
        <w:jc w:val="both"/>
        <w:rPr>
          <w:b/>
          <w:color w:val="002060"/>
        </w:rPr>
      </w:pPr>
      <w:r w:rsidRPr="00C70EB3">
        <w:rPr>
          <w:b/>
          <w:color w:val="002060"/>
        </w:rPr>
        <w:t xml:space="preserve">1.1 Mục </w:t>
      </w:r>
      <w:r w:rsidRPr="00C70EB3">
        <w:rPr>
          <w:b/>
          <w:color w:val="002060"/>
          <w:lang w:val="vi-VN"/>
        </w:rPr>
        <w:t>tiêu</w:t>
      </w:r>
      <w:r w:rsidRPr="00C70EB3">
        <w:rPr>
          <w:b/>
          <w:color w:val="002060"/>
        </w:rPr>
        <w:t xml:space="preserve"> kiểm toán</w:t>
      </w:r>
    </w:p>
    <w:p w:rsidR="00072FEA" w:rsidRPr="00C70EB3" w:rsidRDefault="00072FEA" w:rsidP="00F624F5">
      <w:pPr>
        <w:spacing w:line="360" w:lineRule="atLeast"/>
        <w:ind w:firstLine="720"/>
        <w:jc w:val="both"/>
        <w:rPr>
          <w:color w:val="002060"/>
        </w:rPr>
      </w:pPr>
      <w:r w:rsidRPr="00C70EB3">
        <w:rPr>
          <w:color w:val="002060"/>
        </w:rPr>
        <w:t>- Xác định tính đúng đắn về số liệu khoản cho vay qua đêm được phản ánh trên BCTC, đánh giá tính tuân thủ các quy định về thấu chi và cho vay qua đêm, những bất cập trong quy trình thực hiện thấu chi, cho vay qua đêm (nếu có).</w:t>
      </w:r>
    </w:p>
    <w:p w:rsidR="00072FEA" w:rsidRPr="00C70EB3" w:rsidRDefault="00072FEA" w:rsidP="00F624F5">
      <w:pPr>
        <w:spacing w:line="360" w:lineRule="atLeast"/>
        <w:ind w:firstLine="720"/>
        <w:jc w:val="both"/>
        <w:rPr>
          <w:b/>
          <w:color w:val="002060"/>
        </w:rPr>
      </w:pPr>
      <w:r w:rsidRPr="00C70EB3">
        <w:rPr>
          <w:b/>
          <w:color w:val="002060"/>
        </w:rPr>
        <w:t>1.2 Nội dung kiểm toán</w:t>
      </w:r>
    </w:p>
    <w:p w:rsidR="00072FEA" w:rsidRPr="00C70EB3" w:rsidRDefault="00072FEA" w:rsidP="00F624F5">
      <w:pPr>
        <w:spacing w:line="360" w:lineRule="atLeast"/>
        <w:ind w:firstLine="720"/>
        <w:jc w:val="both"/>
        <w:rPr>
          <w:color w:val="002060"/>
        </w:rPr>
      </w:pPr>
      <w:r w:rsidRPr="00C70EB3">
        <w:rPr>
          <w:color w:val="002060"/>
        </w:rPr>
        <w:t>- Kiểm tra việc chấp hành quy định quy trình thấu chi cho vay qua đêm trong thanh toán điện tử liên ngân hàng;</w:t>
      </w:r>
    </w:p>
    <w:p w:rsidR="00072FEA" w:rsidRPr="00C70EB3" w:rsidRDefault="00072FEA" w:rsidP="00F624F5">
      <w:pPr>
        <w:spacing w:line="360" w:lineRule="atLeast"/>
        <w:ind w:firstLine="720"/>
        <w:jc w:val="both"/>
        <w:rPr>
          <w:color w:val="002060"/>
        </w:rPr>
      </w:pPr>
      <w:r w:rsidRPr="00C70EB3">
        <w:rPr>
          <w:color w:val="002060"/>
        </w:rPr>
        <w:t>- Kiểm tra chọn mẫu xác định tính đúng đắn về doanh số cho vay, thu hồi và số dư cho vay qua đêm;</w:t>
      </w:r>
    </w:p>
    <w:p w:rsidR="00072FEA" w:rsidRPr="00C70EB3" w:rsidRDefault="00072FEA" w:rsidP="00F624F5">
      <w:pPr>
        <w:spacing w:line="360" w:lineRule="atLeast"/>
        <w:ind w:firstLine="720"/>
        <w:jc w:val="both"/>
        <w:rPr>
          <w:color w:val="002060"/>
        </w:rPr>
      </w:pPr>
      <w:r w:rsidRPr="00C70EB3">
        <w:rPr>
          <w:color w:val="002060"/>
        </w:rPr>
        <w:t>- Xác định những bất cập trong quy trình thực hiện thấu chi, cho vay qua đêm (nếu có);</w:t>
      </w:r>
    </w:p>
    <w:p w:rsidR="00072FEA" w:rsidRPr="00C70EB3" w:rsidRDefault="00072FEA" w:rsidP="00F624F5">
      <w:pPr>
        <w:spacing w:line="360" w:lineRule="atLeast"/>
        <w:ind w:firstLine="720"/>
        <w:jc w:val="both"/>
        <w:rPr>
          <w:b/>
          <w:color w:val="002060"/>
        </w:rPr>
      </w:pPr>
      <w:r w:rsidRPr="00C70EB3">
        <w:rPr>
          <w:b/>
          <w:color w:val="002060"/>
        </w:rPr>
        <w:t xml:space="preserve">1.3 </w:t>
      </w:r>
      <w:r w:rsidRPr="00C70EB3">
        <w:rPr>
          <w:b/>
          <w:color w:val="002060"/>
          <w:lang w:val="vi-VN"/>
        </w:rPr>
        <w:t>Các thủ tục</w:t>
      </w:r>
      <w:r w:rsidRPr="00C70EB3">
        <w:rPr>
          <w:b/>
          <w:color w:val="002060"/>
        </w:rPr>
        <w:t xml:space="preserve"> kiểm toán</w:t>
      </w:r>
    </w:p>
    <w:p w:rsidR="00072FEA" w:rsidRPr="00C70EB3" w:rsidRDefault="00072FEA" w:rsidP="00F624F5">
      <w:pPr>
        <w:spacing w:line="360" w:lineRule="atLeast"/>
        <w:ind w:firstLine="720"/>
        <w:jc w:val="both"/>
        <w:rPr>
          <w:color w:val="002060"/>
        </w:rPr>
      </w:pPr>
      <w:r w:rsidRPr="00C70EB3">
        <w:rPr>
          <w:color w:val="002060"/>
        </w:rPr>
        <w:t>- Thu thập các thông tin tài liệu về hệ thống kiểm soát nội bộ, các văn bản quy định, quy trình hướng dẫn có liên quan đến nghiệp vụ thấu chi và cho vay qua đêm trong thanh toán điện tử liên ngân hàng;</w:t>
      </w:r>
    </w:p>
    <w:p w:rsidR="00072FEA" w:rsidRPr="00C70EB3" w:rsidRDefault="00072FEA" w:rsidP="00F624F5">
      <w:pPr>
        <w:spacing w:line="360" w:lineRule="atLeast"/>
        <w:ind w:firstLine="720"/>
        <w:jc w:val="both"/>
        <w:rPr>
          <w:color w:val="002060"/>
        </w:rPr>
      </w:pPr>
      <w:r w:rsidRPr="00C70EB3">
        <w:rPr>
          <w:color w:val="002060"/>
        </w:rPr>
        <w:t>- Đối chiếu số liệu trên BCTC với sổ kế toán chi tiết, tiến hành chọn mẫu kiểm tra chi tiết một số hồ sơ, nghiệp vụ phát sinh trong năm nhằm đánh giá việc chấp hành các quy định về thấu chi và cho vay qua đêm trong thanh toán điện tử liên ngân hàng:</w:t>
      </w:r>
    </w:p>
    <w:p w:rsidR="00072FEA" w:rsidRPr="00C70EB3" w:rsidRDefault="00072FEA" w:rsidP="00F624F5">
      <w:pPr>
        <w:spacing w:line="360" w:lineRule="atLeast"/>
        <w:ind w:firstLine="720"/>
        <w:jc w:val="both"/>
        <w:rPr>
          <w:color w:val="002060"/>
        </w:rPr>
      </w:pPr>
      <w:r w:rsidRPr="00C70EB3">
        <w:rPr>
          <w:color w:val="002060"/>
        </w:rPr>
        <w:t>+ Kiểm tra điều kiện và thủ tục tham gia hoặc rút khỏi hệ thống thanh toán điện tử liên ngân hàng của các thành viên;</w:t>
      </w:r>
    </w:p>
    <w:p w:rsidR="00072FEA" w:rsidRPr="00C70EB3" w:rsidRDefault="00072FEA" w:rsidP="00F624F5">
      <w:pPr>
        <w:spacing w:line="360" w:lineRule="atLeast"/>
        <w:ind w:firstLine="720"/>
        <w:jc w:val="both"/>
        <w:rPr>
          <w:color w:val="002060"/>
        </w:rPr>
      </w:pPr>
      <w:r w:rsidRPr="00C70EB3">
        <w:rPr>
          <w:color w:val="002060"/>
        </w:rPr>
        <w:t>+ Kiểm tra việc quản lý theo dõi, thiết lập hạn mức nợ ròng của các thành viên tham gia hệ thống thanh toán điện tử liên ngân hàng;</w:t>
      </w:r>
    </w:p>
    <w:p w:rsidR="00072FEA" w:rsidRPr="00C70EB3" w:rsidRDefault="00072FEA" w:rsidP="00F624F5">
      <w:pPr>
        <w:spacing w:line="360" w:lineRule="atLeast"/>
        <w:ind w:firstLine="720"/>
        <w:jc w:val="both"/>
        <w:rPr>
          <w:color w:val="002060"/>
        </w:rPr>
      </w:pPr>
      <w:r w:rsidRPr="00C70EB3">
        <w:rPr>
          <w:color w:val="002060"/>
        </w:rPr>
        <w:t>+ Kiểm tra về điều kiện thấu chi và cho vay qua đêm;</w:t>
      </w:r>
    </w:p>
    <w:p w:rsidR="00072FEA" w:rsidRPr="00C70EB3" w:rsidRDefault="00072FEA" w:rsidP="00F624F5">
      <w:pPr>
        <w:spacing w:line="360" w:lineRule="atLeast"/>
        <w:ind w:firstLine="720"/>
        <w:jc w:val="both"/>
        <w:rPr>
          <w:color w:val="002060"/>
        </w:rPr>
      </w:pPr>
      <w:r w:rsidRPr="00C70EB3">
        <w:rPr>
          <w:color w:val="002060"/>
        </w:rPr>
        <w:t>+ Kiểm tra tài sản cầm cố cho các khoản vay thấu chi và cho vay qua đêm: điều kiện chấp nhận đối với tài sản cầm cố; giá trị của giấy tờ có giá cầm cố so với mức thấu chi cho vay qua đêm; kiểm tra việc lưu giữ quản lý, hạch toán theo dõi đối với các tài sản cầm cố;</w:t>
      </w:r>
    </w:p>
    <w:p w:rsidR="00072FEA" w:rsidRPr="00C70EB3" w:rsidRDefault="00072FEA" w:rsidP="00F624F5">
      <w:pPr>
        <w:spacing w:line="360" w:lineRule="atLeast"/>
        <w:ind w:firstLine="720"/>
        <w:jc w:val="both"/>
        <w:rPr>
          <w:color w:val="002060"/>
        </w:rPr>
      </w:pPr>
      <w:r w:rsidRPr="00C70EB3">
        <w:rPr>
          <w:color w:val="002060"/>
        </w:rPr>
        <w:t>+ Kiểm tra đánh giá việc xử lý đối với các trường hợp ngân hàng không trả được nợ vay qua đêm;</w:t>
      </w:r>
    </w:p>
    <w:p w:rsidR="00072FEA" w:rsidRPr="00C70EB3" w:rsidRDefault="00072FEA" w:rsidP="00F624F5">
      <w:pPr>
        <w:spacing w:line="360" w:lineRule="atLeast"/>
        <w:ind w:firstLine="720"/>
        <w:jc w:val="both"/>
        <w:rPr>
          <w:color w:val="002060"/>
        </w:rPr>
      </w:pPr>
      <w:r w:rsidRPr="00C70EB3">
        <w:rPr>
          <w:color w:val="002060"/>
        </w:rPr>
        <w:t>+ Kiểm tra việc chấp hành quy định về lãi suất cho vay qua đêm tại các thời điểm;</w:t>
      </w:r>
    </w:p>
    <w:p w:rsidR="00072FEA" w:rsidRPr="00C70EB3" w:rsidRDefault="00072FEA" w:rsidP="00F624F5">
      <w:pPr>
        <w:spacing w:line="360" w:lineRule="atLeast"/>
        <w:ind w:firstLine="720"/>
        <w:jc w:val="both"/>
        <w:rPr>
          <w:color w:val="002060"/>
        </w:rPr>
      </w:pPr>
      <w:r w:rsidRPr="00C70EB3">
        <w:rPr>
          <w:color w:val="002060"/>
        </w:rPr>
        <w:t>- Kiểm tra việc hạch toán kế toán đối với các khoản thấu chi, cho vay qua đêm; việc hạch toán phí thu được từ hoạt động thanh toán điện tử liên ngân hàng, lãi thu được từ cho vay qua đêm.</w:t>
      </w:r>
    </w:p>
    <w:p w:rsidR="00072FEA" w:rsidRPr="00C70EB3" w:rsidRDefault="00072FEA" w:rsidP="00F624F5">
      <w:pPr>
        <w:spacing w:line="360" w:lineRule="atLeast"/>
        <w:ind w:firstLine="851"/>
        <w:jc w:val="both"/>
        <w:rPr>
          <w:b/>
          <w:color w:val="002060"/>
        </w:rPr>
      </w:pPr>
      <w:r w:rsidRPr="00C70EB3">
        <w:rPr>
          <w:b/>
          <w:color w:val="002060"/>
        </w:rPr>
        <w:t>2</w:t>
      </w:r>
      <w:r w:rsidRPr="00C70EB3">
        <w:rPr>
          <w:b/>
          <w:color w:val="002060"/>
          <w:lang w:val="vi-VN"/>
        </w:rPr>
        <w:t>.</w:t>
      </w:r>
      <w:r w:rsidRPr="00C70EB3">
        <w:rPr>
          <w:b/>
          <w:color w:val="002060"/>
        </w:rPr>
        <w:t xml:space="preserve"> Kiểm toán việc theo dõi, điều hành thị trường liên ngân hàng </w:t>
      </w:r>
    </w:p>
    <w:p w:rsidR="00072FEA" w:rsidRPr="00C70EB3" w:rsidRDefault="00072FEA" w:rsidP="00F624F5">
      <w:pPr>
        <w:spacing w:line="360" w:lineRule="atLeast"/>
        <w:ind w:firstLine="851"/>
        <w:jc w:val="both"/>
        <w:rPr>
          <w:color w:val="002060"/>
        </w:rPr>
      </w:pPr>
      <w:r w:rsidRPr="00C70EB3">
        <w:rPr>
          <w:color w:val="002060"/>
        </w:rPr>
        <w:t>Thị trường liên ngân hàng là một bộ phận của thị trường tiền tệ, là thị trường vốn ngắn hạn, nơi phát sinh quan hệ tín dụng (hoạt động cho vay và đi vay) giữa các tổ chức tín dụng. Do đó để ổn định thị trường tiền tệ thì NHNN phải có nhiệm vụ theo dõi điều hành, can thiệp và phát triển thị trường liên ngân hàng.</w:t>
      </w:r>
    </w:p>
    <w:p w:rsidR="00072FEA" w:rsidRPr="00C70EB3" w:rsidRDefault="00072FEA" w:rsidP="00F624F5">
      <w:pPr>
        <w:spacing w:line="360" w:lineRule="atLeast"/>
        <w:ind w:left="720"/>
        <w:jc w:val="both"/>
        <w:rPr>
          <w:b/>
          <w:color w:val="002060"/>
        </w:rPr>
      </w:pPr>
      <w:r w:rsidRPr="00C70EB3">
        <w:rPr>
          <w:b/>
          <w:color w:val="002060"/>
        </w:rPr>
        <w:t>2.1</w:t>
      </w:r>
      <w:r w:rsidRPr="00C70EB3">
        <w:rPr>
          <w:b/>
          <w:color w:val="002060"/>
          <w:lang w:val="vi-VN"/>
        </w:rPr>
        <w:t xml:space="preserve"> </w:t>
      </w:r>
      <w:r w:rsidRPr="00C70EB3">
        <w:rPr>
          <w:b/>
          <w:color w:val="002060"/>
        </w:rPr>
        <w:t xml:space="preserve">Mục </w:t>
      </w:r>
      <w:r w:rsidRPr="00C70EB3">
        <w:rPr>
          <w:b/>
          <w:color w:val="002060"/>
          <w:lang w:val="vi-VN"/>
        </w:rPr>
        <w:t>tiêu</w:t>
      </w:r>
      <w:r w:rsidRPr="00C70EB3">
        <w:rPr>
          <w:b/>
          <w:color w:val="002060"/>
        </w:rPr>
        <w:t xml:space="preserve"> kiểm toán: </w:t>
      </w:r>
    </w:p>
    <w:p w:rsidR="00072FEA" w:rsidRPr="00C70EB3" w:rsidRDefault="00072FEA" w:rsidP="00F624F5">
      <w:pPr>
        <w:spacing w:line="360" w:lineRule="atLeast"/>
        <w:ind w:firstLine="720"/>
        <w:jc w:val="both"/>
        <w:rPr>
          <w:color w:val="002060"/>
        </w:rPr>
      </w:pPr>
      <w:r w:rsidRPr="00C70EB3">
        <w:rPr>
          <w:color w:val="002060"/>
        </w:rPr>
        <w:t>- Đánh giá nhiệm vụ của NHNN trong việc tổ chức theo dõi điều hành và phát triển thị trường liên ngân hàng.</w:t>
      </w:r>
    </w:p>
    <w:p w:rsidR="00072FEA" w:rsidRPr="00C70EB3" w:rsidRDefault="00072FEA" w:rsidP="00F624F5">
      <w:pPr>
        <w:spacing w:line="360" w:lineRule="atLeast"/>
        <w:ind w:firstLine="720"/>
        <w:jc w:val="both"/>
        <w:rPr>
          <w:b/>
          <w:color w:val="002060"/>
        </w:rPr>
      </w:pPr>
      <w:r w:rsidRPr="00C70EB3">
        <w:rPr>
          <w:b/>
          <w:color w:val="002060"/>
        </w:rPr>
        <w:t>2.2 Nội dung kiểm toán</w:t>
      </w:r>
    </w:p>
    <w:p w:rsidR="00072FEA" w:rsidRPr="00C70EB3" w:rsidRDefault="00072FEA" w:rsidP="00F624F5">
      <w:pPr>
        <w:spacing w:line="360" w:lineRule="atLeast"/>
        <w:ind w:firstLine="720"/>
        <w:jc w:val="both"/>
        <w:rPr>
          <w:color w:val="002060"/>
        </w:rPr>
      </w:pPr>
      <w:r w:rsidRPr="00C70EB3">
        <w:rPr>
          <w:color w:val="002060"/>
        </w:rPr>
        <w:t xml:space="preserve">- Kiểm tra đánh giá nhận xét công tác tổ chức theo dõi điều hành phát triển thị trường liên ngân hàng; đánh giá nhận xét về diễn biến thị trường liên ngân hàng, về các đề xuất, giải pháp can thiệp và điều tiết thị trường liên ngân hàng của NHNN trong năm kiểm toán. </w:t>
      </w:r>
    </w:p>
    <w:p w:rsidR="00072FEA" w:rsidRPr="00C70EB3" w:rsidRDefault="00072FEA" w:rsidP="00F624F5">
      <w:pPr>
        <w:spacing w:line="360" w:lineRule="atLeast"/>
        <w:ind w:firstLine="720"/>
        <w:jc w:val="both"/>
        <w:rPr>
          <w:b/>
          <w:color w:val="002060"/>
        </w:rPr>
      </w:pPr>
      <w:r w:rsidRPr="00C70EB3">
        <w:rPr>
          <w:b/>
          <w:color w:val="002060"/>
        </w:rPr>
        <w:t xml:space="preserve">2.3 </w:t>
      </w:r>
      <w:r w:rsidRPr="00C70EB3">
        <w:rPr>
          <w:b/>
          <w:color w:val="002060"/>
          <w:lang w:val="vi-VN"/>
        </w:rPr>
        <w:t>Các thủ tục</w:t>
      </w:r>
      <w:r w:rsidRPr="00C70EB3">
        <w:rPr>
          <w:b/>
          <w:color w:val="002060"/>
        </w:rPr>
        <w:t xml:space="preserve"> kiểm toán</w:t>
      </w:r>
    </w:p>
    <w:p w:rsidR="00072FEA" w:rsidRPr="00C70EB3" w:rsidRDefault="00072FEA" w:rsidP="00F624F5">
      <w:pPr>
        <w:spacing w:line="360" w:lineRule="atLeast"/>
        <w:ind w:firstLine="720"/>
        <w:jc w:val="both"/>
        <w:rPr>
          <w:color w:val="002060"/>
        </w:rPr>
      </w:pPr>
      <w:r w:rsidRPr="00C70EB3">
        <w:rPr>
          <w:color w:val="002060"/>
        </w:rPr>
        <w:t>- Kiểm tra đánh giá trách nhiệm của các Vụ, Cục thuộc NHNN có liên quan đến công tác tổ chức theo dõi điều hành và phát triển thị trường liên ngân hàng như trách nhiệm theo dõi, tổng hợp phân tích dự báo diễn biến hoạt động cho vay, đi vay giữa các tổ chức tín dụng, chi nhánh ngân hàng nước ngoài; trách nhiệm kiểm tra, thanh tra xử lý vi phạm các tổ chức tín dụng, chi nhánh ngân hàng nước ngoài trong việc chấp hành các quy định về hoạt động cho vay, đi vay…;</w:t>
      </w:r>
    </w:p>
    <w:p w:rsidR="00072FEA" w:rsidRPr="00C70EB3" w:rsidRDefault="00072FEA" w:rsidP="00F624F5">
      <w:pPr>
        <w:spacing w:line="360" w:lineRule="atLeast"/>
        <w:ind w:firstLine="720"/>
        <w:jc w:val="both"/>
        <w:rPr>
          <w:color w:val="002060"/>
        </w:rPr>
      </w:pPr>
      <w:r w:rsidRPr="00C70EB3">
        <w:rPr>
          <w:color w:val="002060"/>
        </w:rPr>
        <w:t xml:space="preserve">- Kiểm tra tính toán lại doanh số giao dịch lãi suất bình quân liên ngân hàng các kỳ hạn tại một số thời điểm dựa trên số liệu thống kê các giao dịch cho vay đi vay nhằm xác định tính đúng đắn, xác thực của các số liệu thông tin công bố về doanh số lãi suất bình quân liên ngân hàng; </w:t>
      </w:r>
    </w:p>
    <w:p w:rsidR="00072FEA" w:rsidRPr="00C70EB3" w:rsidRDefault="00072FEA" w:rsidP="00F624F5">
      <w:pPr>
        <w:spacing w:line="360" w:lineRule="atLeast"/>
        <w:ind w:firstLine="720"/>
        <w:jc w:val="both"/>
        <w:rPr>
          <w:color w:val="002060"/>
        </w:rPr>
      </w:pPr>
      <w:r w:rsidRPr="00C70EB3">
        <w:rPr>
          <w:color w:val="002060"/>
        </w:rPr>
        <w:t xml:space="preserve">- Đánh giá nhận xét chung về diễn biến của thị trường liên ngân hàng dựa trên các tài liệu thu thập được như: báo cáo theo dõi thị trường liên ngân hàng của Phòng Thị trường và bảo lãnh thuộc Vụ Tín dụng; các báo cáo phân tích, đề xuất; báo cáo giám sát của các Vụ, Cục hoặc của Cơ quan Thanh tra giám sát ngân hàng, số liệu thống kê về các giao dịch cho vay đi vay giữa các tổ chức tín dụng, chi nhánh ngân hàng nước ngoài…; </w:t>
      </w:r>
    </w:p>
    <w:p w:rsidR="00072FEA" w:rsidRPr="00C70EB3" w:rsidRDefault="00072FEA" w:rsidP="00F624F5">
      <w:pPr>
        <w:spacing w:line="360" w:lineRule="atLeast"/>
        <w:ind w:firstLine="720"/>
        <w:jc w:val="both"/>
        <w:rPr>
          <w:color w:val="002060"/>
        </w:rPr>
      </w:pPr>
      <w:r w:rsidRPr="00C70EB3">
        <w:rPr>
          <w:color w:val="002060"/>
        </w:rPr>
        <w:t xml:space="preserve">- Phân tích, đánh giá nhận xét về mức độ phù hợp của các đề xuất, giải pháp can thiệp và điều tiết thị trường liên ngân hàng NHNN thực hiện trong năm kiểm toán so với các giải pháp chỉ đạo chung của Chính phủ về điều hành kế hoạch phát triển kinh tế xã hội từng thời kỳ; </w:t>
      </w:r>
    </w:p>
    <w:p w:rsidR="00072FEA" w:rsidRPr="00C70EB3" w:rsidRDefault="00072FEA" w:rsidP="00F624F5">
      <w:pPr>
        <w:spacing w:line="360" w:lineRule="atLeast"/>
        <w:ind w:firstLine="720"/>
        <w:jc w:val="both"/>
        <w:rPr>
          <w:color w:val="002060"/>
        </w:rPr>
      </w:pPr>
      <w:r w:rsidRPr="00C70EB3">
        <w:rPr>
          <w:color w:val="002060"/>
        </w:rPr>
        <w:t>- Đánh giá nhận xét về tác động của các công cụ chính sách tiền tệ, cơ chế quản lý của NHNN ảnh hưởng đến diễn biến thị trường liên ngân hàng; so sánh lãi suất trên thị trường liên ngân hàng với các loại lãi suất khác như lãi suất huy động cho vay trên thị trường 1, lãi suất nghiệp vụ thị trường mở, lãi suất tái cấp vốn, chiết khấu…nhằm mục đích đánh giá mức độ phù hợp, hoặc nhận xét về bất cập trong điều hành ổn định thị trường tiền tệ của NHNN (nếu có).</w:t>
      </w:r>
    </w:p>
    <w:p w:rsidR="00072FEA" w:rsidRPr="00C70EB3" w:rsidRDefault="00072FEA" w:rsidP="00F624F5">
      <w:pPr>
        <w:spacing w:line="360" w:lineRule="atLeast"/>
        <w:ind w:firstLine="720"/>
        <w:jc w:val="both"/>
        <w:rPr>
          <w:color w:val="002060"/>
        </w:rPr>
      </w:pPr>
    </w:p>
    <w:p w:rsidR="000756A4" w:rsidRPr="00C70EB3" w:rsidRDefault="00072FEA" w:rsidP="00F624F5">
      <w:pPr>
        <w:spacing w:line="360" w:lineRule="atLeast"/>
        <w:ind w:firstLine="720"/>
        <w:jc w:val="both"/>
        <w:rPr>
          <w:b/>
          <w:bCs/>
          <w:iCs/>
          <w:color w:val="002060"/>
          <w:lang w:val="it-IT"/>
        </w:rPr>
      </w:pPr>
      <w:r w:rsidRPr="00C70EB3">
        <w:rPr>
          <w:b/>
          <w:bCs/>
          <w:iCs/>
          <w:color w:val="002060"/>
          <w:lang w:val="it-IT"/>
        </w:rPr>
        <w:t>IV</w:t>
      </w:r>
      <w:r w:rsidR="00020F86" w:rsidRPr="00C70EB3">
        <w:rPr>
          <w:b/>
          <w:bCs/>
          <w:iCs/>
          <w:color w:val="002060"/>
          <w:lang w:val="it-IT"/>
        </w:rPr>
        <w:t xml:space="preserve">/ </w:t>
      </w:r>
      <w:r w:rsidR="000756A4" w:rsidRPr="00C70EB3">
        <w:rPr>
          <w:b/>
          <w:bCs/>
          <w:iCs/>
          <w:color w:val="002060"/>
          <w:lang w:val="it-IT"/>
        </w:rPr>
        <w:t>Kiểm toán thu nhập, chi phí và kết quả hoạt động</w:t>
      </w:r>
    </w:p>
    <w:p w:rsidR="00020F86" w:rsidRPr="00C70EB3" w:rsidRDefault="00E4688F" w:rsidP="00F624F5">
      <w:pPr>
        <w:spacing w:line="360" w:lineRule="atLeast"/>
        <w:ind w:firstLine="720"/>
        <w:jc w:val="both"/>
        <w:rPr>
          <w:b/>
          <w:bCs/>
          <w:color w:val="002060"/>
          <w:lang w:val="it-IT"/>
        </w:rPr>
      </w:pPr>
      <w:r w:rsidRPr="00C70EB3">
        <w:rPr>
          <w:b/>
          <w:bCs/>
          <w:color w:val="002060"/>
          <w:lang w:val="it-IT"/>
        </w:rPr>
        <w:t>1</w:t>
      </w:r>
      <w:r w:rsidR="00020F86" w:rsidRPr="00C70EB3">
        <w:rPr>
          <w:b/>
          <w:bCs/>
          <w:color w:val="002060"/>
          <w:lang w:val="it-IT"/>
        </w:rPr>
        <w:t xml:space="preserve">. </w:t>
      </w:r>
      <w:r w:rsidR="000756A4" w:rsidRPr="00C70EB3">
        <w:rPr>
          <w:b/>
          <w:bCs/>
          <w:color w:val="002060"/>
          <w:lang w:val="it-IT"/>
        </w:rPr>
        <w:t>Kiểm toán t</w:t>
      </w:r>
      <w:r w:rsidR="00020F86" w:rsidRPr="00C70EB3">
        <w:rPr>
          <w:b/>
          <w:bCs/>
          <w:color w:val="002060"/>
          <w:lang w:val="it-IT"/>
        </w:rPr>
        <w:t xml:space="preserve">hu nhập </w:t>
      </w:r>
    </w:p>
    <w:p w:rsidR="00020F86" w:rsidRPr="00C70EB3" w:rsidRDefault="00020F86" w:rsidP="00F624F5">
      <w:pPr>
        <w:widowControl w:val="0"/>
        <w:spacing w:line="360" w:lineRule="atLeast"/>
        <w:ind w:firstLine="720"/>
        <w:jc w:val="both"/>
        <w:rPr>
          <w:color w:val="002060"/>
          <w:spacing w:val="-8"/>
          <w:lang w:val="it-IT"/>
        </w:rPr>
      </w:pPr>
      <w:r w:rsidRPr="00C70EB3">
        <w:rPr>
          <w:color w:val="002060"/>
          <w:spacing w:val="-8"/>
          <w:lang w:val="it-IT"/>
        </w:rPr>
        <w:t>Trên cơ sở các văn bản qui định về ghi nhận thu nhập (Thông tư quy định của Bộ Tài chính, Chuẩn mực kế toán: căn cứ xác định, mức thu, tỷ lệ thu, thời gian thu...) KTV xác định việc tuân thủ các qui định và kiểm tra, xác nhận số liệu.</w:t>
      </w:r>
      <w:r w:rsidRPr="00C70EB3">
        <w:rPr>
          <w:color w:val="002060"/>
          <w:spacing w:val="-8"/>
          <w:lang w:val="it-IT"/>
        </w:rPr>
        <w:tab/>
      </w:r>
    </w:p>
    <w:p w:rsidR="00020F86" w:rsidRPr="00C70EB3" w:rsidRDefault="00020F86" w:rsidP="00F624F5">
      <w:pPr>
        <w:widowControl w:val="0"/>
        <w:spacing w:line="360" w:lineRule="atLeast"/>
        <w:jc w:val="both"/>
        <w:rPr>
          <w:color w:val="002060"/>
          <w:lang w:val="it-IT"/>
        </w:rPr>
      </w:pPr>
      <w:r w:rsidRPr="00C70EB3">
        <w:rPr>
          <w:color w:val="002060"/>
          <w:lang w:val="it-IT"/>
        </w:rPr>
        <w:tab/>
        <w:t>- Kiểm tra chi tiết việc tổ chức ghi chép, phương pháp hạch toán, để xác định việc hạch toán thu nhập đã đầy đủ hay chưa.</w:t>
      </w:r>
    </w:p>
    <w:p w:rsidR="00020F86" w:rsidRPr="00C70EB3" w:rsidRDefault="00020F86" w:rsidP="00F624F5">
      <w:pPr>
        <w:widowControl w:val="0"/>
        <w:spacing w:line="360" w:lineRule="atLeast"/>
        <w:jc w:val="both"/>
        <w:rPr>
          <w:color w:val="002060"/>
          <w:lang w:val="it-IT"/>
        </w:rPr>
      </w:pPr>
      <w:r w:rsidRPr="00C70EB3">
        <w:rPr>
          <w:color w:val="002060"/>
          <w:lang w:val="it-IT"/>
        </w:rPr>
        <w:tab/>
        <w:t>- Cần xem xét kỹ các khoản thu trong sổ kế toán và ghi nhận các sự khác biệt lớn giữa các tháng trong năm; tìm hiểu các chênh lệch lớn và các bút toán điều chỉnh. Tương tự, so sánh với năm trước và tìm hiểu kỹ xem mức độ khác biệt là do khối lượng kinh doanh hay các lý do khác.</w:t>
      </w:r>
    </w:p>
    <w:p w:rsidR="00020F86" w:rsidRPr="00C70EB3" w:rsidRDefault="00020F86" w:rsidP="00F624F5">
      <w:pPr>
        <w:widowControl w:val="0"/>
        <w:spacing w:line="360" w:lineRule="atLeast"/>
        <w:ind w:firstLine="720"/>
        <w:jc w:val="both"/>
        <w:rPr>
          <w:color w:val="002060"/>
          <w:spacing w:val="-6"/>
          <w:lang w:val="it-IT"/>
        </w:rPr>
      </w:pPr>
      <w:r w:rsidRPr="00C70EB3">
        <w:rPr>
          <w:color w:val="002060"/>
          <w:lang w:val="it-IT"/>
        </w:rPr>
        <w:t>- Chú ý xem xét các nghiệp vụ ghi giảm thu nhập trong kỳ; xem xét các nghiệp vụ thu tiền bất thường, hoặc có nội dung không rõ ràng; xem xét các khoản phải trả phát sinh trong kỳ hoặc có số dư cuối kỳ kế toán.</w:t>
      </w:r>
    </w:p>
    <w:p w:rsidR="00020F86" w:rsidRPr="00C70EB3" w:rsidRDefault="00020F86" w:rsidP="00F624F5">
      <w:pPr>
        <w:widowControl w:val="0"/>
        <w:spacing w:line="360" w:lineRule="atLeast"/>
        <w:ind w:firstLine="720"/>
        <w:jc w:val="both"/>
        <w:rPr>
          <w:color w:val="002060"/>
          <w:spacing w:val="-6"/>
          <w:lang w:val="it-IT"/>
        </w:rPr>
      </w:pPr>
      <w:r w:rsidRPr="00C70EB3">
        <w:rPr>
          <w:color w:val="002060"/>
          <w:spacing w:val="-6"/>
          <w:lang w:val="it-IT"/>
        </w:rPr>
        <w:t>- Kiểm tra việc xác định tính lãi có đúng quy định về thời gian, lãi suất, phương pháp tính không?</w:t>
      </w:r>
    </w:p>
    <w:p w:rsidR="00020F86" w:rsidRPr="00C70EB3" w:rsidRDefault="00020F86" w:rsidP="00F624F5">
      <w:pPr>
        <w:widowControl w:val="0"/>
        <w:spacing w:line="360" w:lineRule="atLeast"/>
        <w:jc w:val="both"/>
        <w:rPr>
          <w:color w:val="002060"/>
          <w:lang w:val="it-IT"/>
        </w:rPr>
      </w:pPr>
      <w:r w:rsidRPr="00C70EB3">
        <w:rPr>
          <w:color w:val="002060"/>
          <w:lang w:val="it-IT"/>
        </w:rPr>
        <w:tab/>
        <w:t>- Kiểm tra sự có thực của các nghiệp vụ và đảm bảo các khoản thu nhập phải hợp lệ, hợp pháp; Kiểm tra việc ghi chép đầy đủ các nghiệp vụ bằng cách đối chiếu chứng từ gốc với sổ kế toán chi tiết.</w:t>
      </w:r>
    </w:p>
    <w:p w:rsidR="00020F86" w:rsidRPr="00C70EB3" w:rsidRDefault="00020F86" w:rsidP="00F624F5">
      <w:pPr>
        <w:spacing w:line="360" w:lineRule="atLeast"/>
        <w:ind w:firstLine="567"/>
        <w:jc w:val="both"/>
        <w:rPr>
          <w:b/>
          <w:bCs/>
          <w:color w:val="002060"/>
          <w:lang w:val="it-IT"/>
        </w:rPr>
      </w:pPr>
      <w:r w:rsidRPr="00C70EB3">
        <w:rPr>
          <w:b/>
          <w:bCs/>
          <w:color w:val="002060"/>
          <w:lang w:val="it-IT"/>
        </w:rPr>
        <w:tab/>
      </w:r>
      <w:r w:rsidR="00E4688F" w:rsidRPr="00C70EB3">
        <w:rPr>
          <w:b/>
          <w:bCs/>
          <w:color w:val="002060"/>
          <w:lang w:val="it-IT"/>
        </w:rPr>
        <w:t>2</w:t>
      </w:r>
      <w:r w:rsidRPr="00C70EB3">
        <w:rPr>
          <w:b/>
          <w:bCs/>
          <w:color w:val="002060"/>
          <w:lang w:val="it-IT"/>
        </w:rPr>
        <w:t xml:space="preserve">. </w:t>
      </w:r>
      <w:r w:rsidR="000756A4" w:rsidRPr="00C70EB3">
        <w:rPr>
          <w:b/>
          <w:bCs/>
          <w:color w:val="002060"/>
          <w:lang w:val="it-IT"/>
        </w:rPr>
        <w:t>Kiểm toán c</w:t>
      </w:r>
      <w:r w:rsidRPr="00C70EB3">
        <w:rPr>
          <w:b/>
          <w:bCs/>
          <w:color w:val="002060"/>
          <w:lang w:val="it-IT"/>
        </w:rPr>
        <w:t>hi phí</w:t>
      </w:r>
    </w:p>
    <w:p w:rsidR="00020F86" w:rsidRPr="00C70EB3" w:rsidRDefault="00E4688F" w:rsidP="00F624F5">
      <w:pPr>
        <w:widowControl w:val="0"/>
        <w:spacing w:line="360" w:lineRule="atLeast"/>
        <w:ind w:firstLine="720"/>
        <w:jc w:val="both"/>
        <w:rPr>
          <w:color w:val="002060"/>
          <w:lang w:val="it-IT"/>
        </w:rPr>
      </w:pPr>
      <w:r w:rsidRPr="00C70EB3">
        <w:rPr>
          <w:color w:val="002060"/>
          <w:lang w:val="it-IT"/>
        </w:rPr>
        <w:t>2</w:t>
      </w:r>
      <w:r w:rsidR="00020F86" w:rsidRPr="00C70EB3">
        <w:rPr>
          <w:color w:val="002060"/>
          <w:lang w:val="it-IT"/>
        </w:rPr>
        <w:t>.1. Kiểm tra chi tiết, đối chiếu tổng hợp, xem xét các tài khoản trong mối quan hệ đối ứng:</w:t>
      </w:r>
    </w:p>
    <w:p w:rsidR="00020F86" w:rsidRPr="00C70EB3" w:rsidRDefault="00020F86" w:rsidP="00F624F5">
      <w:pPr>
        <w:widowControl w:val="0"/>
        <w:spacing w:line="360" w:lineRule="atLeast"/>
        <w:ind w:firstLine="720"/>
        <w:jc w:val="both"/>
        <w:rPr>
          <w:color w:val="002060"/>
          <w:lang w:val="it-IT"/>
        </w:rPr>
      </w:pPr>
      <w:r w:rsidRPr="00C70EB3">
        <w:rPr>
          <w:color w:val="002060"/>
          <w:lang w:val="it-IT"/>
        </w:rPr>
        <w:t>- Kiểm tra việc chấp hành chế độ tài chính đối với NHNN đã được các cơ quan có thẩm quyền phê duyệt.</w:t>
      </w:r>
    </w:p>
    <w:p w:rsidR="00020F86" w:rsidRPr="00C70EB3" w:rsidRDefault="00020F86" w:rsidP="00F624F5">
      <w:pPr>
        <w:widowControl w:val="0"/>
        <w:spacing w:line="360" w:lineRule="atLeast"/>
        <w:ind w:firstLine="720"/>
        <w:jc w:val="both"/>
        <w:rPr>
          <w:color w:val="002060"/>
          <w:lang w:val="it-IT"/>
        </w:rPr>
      </w:pPr>
      <w:r w:rsidRPr="00C70EB3">
        <w:rPr>
          <w:color w:val="002060"/>
          <w:lang w:val="it-IT"/>
        </w:rPr>
        <w:t xml:space="preserve">- Kiểm tra việc tính, thu lãi: phương pháp dồn tích trả lãi tiền gửi, tiền vay, lãi của việc phát hành các giấy tờ có giá </w:t>
      </w:r>
    </w:p>
    <w:p w:rsidR="00020F86" w:rsidRPr="00C70EB3" w:rsidRDefault="00020F86" w:rsidP="00F624F5">
      <w:pPr>
        <w:spacing w:line="360" w:lineRule="atLeast"/>
        <w:ind w:firstLine="720"/>
        <w:jc w:val="both"/>
        <w:rPr>
          <w:color w:val="002060"/>
          <w:lang w:val="it-IT"/>
        </w:rPr>
      </w:pPr>
      <w:r w:rsidRPr="00C70EB3">
        <w:rPr>
          <w:color w:val="002060"/>
          <w:lang w:val="it-IT"/>
        </w:rPr>
        <w:t>- Kiểm tra các khoản chi về nghiệp vụ thanh toán và ngân quĩ.</w:t>
      </w:r>
    </w:p>
    <w:p w:rsidR="00020F86" w:rsidRPr="00C70EB3" w:rsidRDefault="00020F86" w:rsidP="00F624F5">
      <w:pPr>
        <w:widowControl w:val="0"/>
        <w:spacing w:line="360" w:lineRule="atLeast"/>
        <w:ind w:firstLine="720"/>
        <w:jc w:val="both"/>
        <w:rPr>
          <w:color w:val="002060"/>
          <w:lang w:val="it-IT"/>
        </w:rPr>
      </w:pPr>
      <w:r w:rsidRPr="00C70EB3">
        <w:rPr>
          <w:color w:val="002060"/>
          <w:lang w:val="it-IT"/>
        </w:rPr>
        <w:t>- Kiểm tra việc chi phí cho nhân viên (xác định quỹ lương, thanh toán lương và các khoản có tính chất lương).</w:t>
      </w:r>
    </w:p>
    <w:p w:rsidR="00020F86" w:rsidRPr="00C70EB3" w:rsidRDefault="00020F86" w:rsidP="00F624F5">
      <w:pPr>
        <w:widowControl w:val="0"/>
        <w:spacing w:line="360" w:lineRule="atLeast"/>
        <w:ind w:firstLine="720"/>
        <w:jc w:val="both"/>
        <w:rPr>
          <w:color w:val="002060"/>
          <w:lang w:val="it-IT"/>
        </w:rPr>
      </w:pPr>
      <w:r w:rsidRPr="00C70EB3">
        <w:rPr>
          <w:color w:val="002060"/>
          <w:lang w:val="it-IT"/>
        </w:rPr>
        <w:t>- Kiểm tra việc chi lương hợp đồng và chi lương làm thêm giờ có đúng quy định không?.</w:t>
      </w:r>
    </w:p>
    <w:p w:rsidR="00020F86" w:rsidRPr="00C70EB3" w:rsidRDefault="00E4688F" w:rsidP="00F624F5">
      <w:pPr>
        <w:spacing w:line="360" w:lineRule="atLeast"/>
        <w:ind w:firstLine="720"/>
        <w:jc w:val="both"/>
        <w:rPr>
          <w:color w:val="002060"/>
          <w:lang w:val="it-IT"/>
        </w:rPr>
      </w:pPr>
      <w:r w:rsidRPr="00C70EB3">
        <w:rPr>
          <w:color w:val="002060"/>
          <w:lang w:val="it-IT"/>
        </w:rPr>
        <w:t>2</w:t>
      </w:r>
      <w:r w:rsidR="00020F86" w:rsidRPr="00C70EB3">
        <w:rPr>
          <w:color w:val="002060"/>
          <w:lang w:val="it-IT"/>
        </w:rPr>
        <w:t xml:space="preserve">.2. Đối với các khoản chi về tài sản cần chú ý kiểm tra: </w:t>
      </w:r>
    </w:p>
    <w:p w:rsidR="00020F86" w:rsidRPr="00C70EB3" w:rsidRDefault="00020F86" w:rsidP="00F624F5">
      <w:pPr>
        <w:widowControl w:val="0"/>
        <w:spacing w:line="360" w:lineRule="atLeast"/>
        <w:ind w:firstLine="720"/>
        <w:jc w:val="both"/>
        <w:rPr>
          <w:color w:val="002060"/>
          <w:lang w:val="it-IT"/>
        </w:rPr>
      </w:pPr>
      <w:r w:rsidRPr="00C70EB3">
        <w:rPr>
          <w:color w:val="002060"/>
          <w:lang w:val="it-IT"/>
        </w:rPr>
        <w:t>- Mua sắm công cụ lao động, chi thuê tài sản, ... phải có các thủ tục phê duyệt và đảm bảo theo qui định.</w:t>
      </w:r>
    </w:p>
    <w:p w:rsidR="00020F86" w:rsidRPr="00C70EB3" w:rsidRDefault="00020F86" w:rsidP="00F624F5">
      <w:pPr>
        <w:widowControl w:val="0"/>
        <w:spacing w:line="360" w:lineRule="atLeast"/>
        <w:ind w:firstLine="720"/>
        <w:jc w:val="both"/>
        <w:rPr>
          <w:color w:val="002060"/>
          <w:lang w:val="it-IT"/>
        </w:rPr>
      </w:pPr>
      <w:r w:rsidRPr="00C70EB3">
        <w:rPr>
          <w:color w:val="002060"/>
          <w:lang w:val="it-IT"/>
        </w:rPr>
        <w:t>- Các khoản chi khác có hợp lý và tiết kiệm không? Có phù hợp với các chế độ qui định không? Các khoản chi này phải đảm bảo đủ chứng từ hợp lệ, hợp pháp, được phê duyệt của lãnh đạo theo phân cấp và trên cơ sở định mức nhà nước qui định. Phát hiện những trường hợp đã hạch toán chi phí, nhưng thực tế chưa chi; những khoản chi không được phép hạch toán vào chi phí,… Cần liệt kê chi tiết các khoản chi khác tại các đơn vị, Chi nhánh.</w:t>
      </w:r>
    </w:p>
    <w:p w:rsidR="00020F86" w:rsidRPr="00C70EB3" w:rsidRDefault="00E4688F" w:rsidP="00F624F5">
      <w:pPr>
        <w:spacing w:line="360" w:lineRule="atLeast"/>
        <w:ind w:firstLine="720"/>
        <w:jc w:val="both"/>
        <w:rPr>
          <w:b/>
          <w:bCs/>
          <w:color w:val="002060"/>
          <w:lang w:val="pt-BR"/>
        </w:rPr>
      </w:pPr>
      <w:r w:rsidRPr="00C70EB3">
        <w:rPr>
          <w:b/>
          <w:bCs/>
          <w:color w:val="002060"/>
          <w:lang w:val="pt-BR"/>
        </w:rPr>
        <w:t>3</w:t>
      </w:r>
      <w:r w:rsidR="00020F86" w:rsidRPr="00C70EB3">
        <w:rPr>
          <w:b/>
          <w:bCs/>
          <w:color w:val="002060"/>
          <w:lang w:val="pt-BR"/>
        </w:rPr>
        <w:t>. Kiểm toán kết quả hoạt động</w:t>
      </w:r>
    </w:p>
    <w:p w:rsidR="00020F86" w:rsidRPr="00C70EB3" w:rsidRDefault="00020F86" w:rsidP="00F624F5">
      <w:pPr>
        <w:widowControl w:val="0"/>
        <w:spacing w:line="360" w:lineRule="atLeast"/>
        <w:ind w:firstLine="720"/>
        <w:jc w:val="both"/>
        <w:rPr>
          <w:color w:val="002060"/>
          <w:lang w:val="pt-BR"/>
        </w:rPr>
      </w:pPr>
      <w:r w:rsidRPr="00C70EB3">
        <w:rPr>
          <w:color w:val="002060"/>
          <w:lang w:val="pt-BR"/>
        </w:rPr>
        <w:t>Việc kiểm toán kết quả hoạt động trên cơ sở đã có kết quả kiểm toán của các bước kiểm toán thu nhập, chi phí. Phân tích kết quả thu nhập, các yếu tố biến động so với năm trước.</w:t>
      </w:r>
      <w:r w:rsidR="00696950" w:rsidRPr="00C70EB3">
        <w:rPr>
          <w:color w:val="002060"/>
          <w:lang w:val="pt-BR"/>
        </w:rPr>
        <w:t>..</w:t>
      </w:r>
    </w:p>
    <w:p w:rsidR="000B75AB" w:rsidRPr="00C70EB3" w:rsidRDefault="000B75AB" w:rsidP="00F624F5">
      <w:pPr>
        <w:spacing w:line="360" w:lineRule="atLeast"/>
        <w:rPr>
          <w:color w:val="002060"/>
        </w:rPr>
      </w:pPr>
    </w:p>
    <w:sectPr w:rsidR="000B75AB" w:rsidRPr="00C70EB3" w:rsidSect="00EE55CA">
      <w:footerReference w:type="default" r:id="rId11"/>
      <w:pgSz w:w="12240" w:h="15840"/>
      <w:pgMar w:top="810" w:right="108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F84" w:rsidRDefault="00255F84" w:rsidP="00F50F79">
      <w:r>
        <w:separator/>
      </w:r>
    </w:p>
  </w:endnote>
  <w:endnote w:type="continuationSeparator" w:id="0">
    <w:p w:rsidR="00255F84" w:rsidRDefault="00255F84" w:rsidP="00F5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0057986"/>
      <w:docPartObj>
        <w:docPartGallery w:val="Page Numbers (Bottom of Page)"/>
        <w:docPartUnique/>
      </w:docPartObj>
    </w:sdtPr>
    <w:sdtEndPr>
      <w:rPr>
        <w:noProof/>
      </w:rPr>
    </w:sdtEndPr>
    <w:sdtContent>
      <w:p w:rsidR="00F50F79" w:rsidRDefault="00F50F79">
        <w:pPr>
          <w:pStyle w:val="Footer"/>
          <w:jc w:val="center"/>
        </w:pPr>
        <w:r>
          <w:fldChar w:fldCharType="begin"/>
        </w:r>
        <w:r>
          <w:instrText xml:space="preserve"> PAGE   \* MERGEFORMAT </w:instrText>
        </w:r>
        <w:r>
          <w:fldChar w:fldCharType="separate"/>
        </w:r>
        <w:r w:rsidR="00255F84">
          <w:rPr>
            <w:noProof/>
          </w:rPr>
          <w:t>1</w:t>
        </w:r>
        <w:r>
          <w:rPr>
            <w:noProof/>
          </w:rPr>
          <w:fldChar w:fldCharType="end"/>
        </w:r>
      </w:p>
    </w:sdtContent>
  </w:sdt>
  <w:p w:rsidR="00F50F79" w:rsidRDefault="00F50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F84" w:rsidRDefault="00255F84" w:rsidP="00F50F79">
      <w:r>
        <w:separator/>
      </w:r>
    </w:p>
  </w:footnote>
  <w:footnote w:type="continuationSeparator" w:id="0">
    <w:p w:rsidR="00255F84" w:rsidRDefault="00255F84" w:rsidP="00F50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B6F"/>
    <w:multiLevelType w:val="hybridMultilevel"/>
    <w:tmpl w:val="1CFA17A4"/>
    <w:lvl w:ilvl="0" w:tplc="BB5A032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A14418F"/>
    <w:multiLevelType w:val="hybridMultilevel"/>
    <w:tmpl w:val="2466C974"/>
    <w:lvl w:ilvl="0" w:tplc="B50AC0A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AD66E1E"/>
    <w:multiLevelType w:val="hybridMultilevel"/>
    <w:tmpl w:val="8506C9D6"/>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B3071C7"/>
    <w:multiLevelType w:val="hybridMultilevel"/>
    <w:tmpl w:val="246C97EA"/>
    <w:lvl w:ilvl="0" w:tplc="41361C3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3B7538"/>
    <w:multiLevelType w:val="hybridMultilevel"/>
    <w:tmpl w:val="2D2C3CEE"/>
    <w:lvl w:ilvl="0" w:tplc="02EC4F5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D31E2B"/>
    <w:multiLevelType w:val="hybridMultilevel"/>
    <w:tmpl w:val="2886EDD8"/>
    <w:lvl w:ilvl="0" w:tplc="296A3C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1B72F7"/>
    <w:multiLevelType w:val="singleLevel"/>
    <w:tmpl w:val="6ACEF7C2"/>
    <w:lvl w:ilvl="0">
      <w:numFmt w:val="bullet"/>
      <w:lvlText w:val=""/>
      <w:lvlJc w:val="left"/>
      <w:pPr>
        <w:tabs>
          <w:tab w:val="num" w:pos="1065"/>
        </w:tabs>
        <w:ind w:left="1065" w:hanging="360"/>
      </w:pPr>
      <w:rPr>
        <w:rFonts w:ascii="Monotype Sorts" w:hAnsi="Monotype Sorts" w:hint="default"/>
      </w:rPr>
    </w:lvl>
  </w:abstractNum>
  <w:abstractNum w:abstractNumId="7">
    <w:nsid w:val="0E10405B"/>
    <w:multiLevelType w:val="hybridMultilevel"/>
    <w:tmpl w:val="502C30B6"/>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0F10080B"/>
    <w:multiLevelType w:val="hybridMultilevel"/>
    <w:tmpl w:val="447A4C72"/>
    <w:lvl w:ilvl="0" w:tplc="56EC262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8372923"/>
    <w:multiLevelType w:val="multilevel"/>
    <w:tmpl w:val="A79A6BE6"/>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C5D4C06"/>
    <w:multiLevelType w:val="singleLevel"/>
    <w:tmpl w:val="8020BB0A"/>
    <w:lvl w:ilvl="0">
      <w:start w:val="2"/>
      <w:numFmt w:val="upperRoman"/>
      <w:lvlText w:val=""/>
      <w:lvlJc w:val="left"/>
      <w:pPr>
        <w:tabs>
          <w:tab w:val="num" w:pos="360"/>
        </w:tabs>
        <w:ind w:left="360" w:hanging="360"/>
      </w:pPr>
      <w:rPr>
        <w:rFonts w:ascii="Times New Roman" w:hAnsi="Times New Roman" w:hint="default"/>
      </w:rPr>
    </w:lvl>
  </w:abstractNum>
  <w:abstractNum w:abstractNumId="11">
    <w:nsid w:val="246B4DFD"/>
    <w:multiLevelType w:val="hybridMultilevel"/>
    <w:tmpl w:val="80F0F8C4"/>
    <w:lvl w:ilvl="0" w:tplc="9F86500A">
      <w:start w:val="1"/>
      <w:numFmt w:val="decimalZero"/>
      <w:lvlText w:val="%1."/>
      <w:lvlJc w:val="left"/>
      <w:pPr>
        <w:tabs>
          <w:tab w:val="num" w:pos="502"/>
        </w:tabs>
        <w:ind w:left="502" w:hanging="360"/>
      </w:pPr>
      <w:rPr>
        <w:rFonts w:hint="default"/>
        <w:b w:val="0"/>
        <w:i w:val="0"/>
      </w:rPr>
    </w:lvl>
    <w:lvl w:ilvl="1" w:tplc="1CB48316">
      <w:start w:val="1"/>
      <w:numFmt w:val="lowerRoman"/>
      <w:lvlText w:val="(%2)"/>
      <w:lvlJc w:val="left"/>
      <w:pPr>
        <w:tabs>
          <w:tab w:val="num" w:pos="1979"/>
        </w:tabs>
        <w:ind w:left="1979" w:hanging="360"/>
      </w:pPr>
      <w:rPr>
        <w:rFonts w:ascii="Times New Roman" w:eastAsia="Arial" w:hAnsi="Times New Roman" w:cs="Times New Roman"/>
        <w:b w:val="0"/>
      </w:rPr>
    </w:lvl>
    <w:lvl w:ilvl="2" w:tplc="4978115C">
      <w:start w:val="1"/>
      <w:numFmt w:val="lowerRoman"/>
      <w:lvlText w:val="(%3)"/>
      <w:lvlJc w:val="left"/>
      <w:pPr>
        <w:tabs>
          <w:tab w:val="num" w:pos="1146"/>
        </w:tabs>
        <w:ind w:left="1146" w:hanging="720"/>
      </w:pPr>
      <w:rPr>
        <w:rFonts w:ascii="Times New Roman" w:hAnsi="Times New Roman" w:cs="Times New Roman" w:hint="default"/>
        <w:b w:val="0"/>
        <w:i w:val="0"/>
        <w:sz w:val="28"/>
        <w:szCs w:val="28"/>
      </w:rPr>
    </w:lvl>
    <w:lvl w:ilvl="3" w:tplc="41DACD18">
      <w:start w:val="1"/>
      <w:numFmt w:val="lowerRoman"/>
      <w:lvlText w:val="(%4)"/>
      <w:lvlJc w:val="left"/>
      <w:pPr>
        <w:tabs>
          <w:tab w:val="num" w:pos="786"/>
        </w:tabs>
        <w:ind w:left="786" w:hanging="360"/>
      </w:pPr>
      <w:rPr>
        <w:rFonts w:ascii="Times New Roman" w:eastAsia="Times New Roman" w:hAnsi="Times New Roman" w:cs="Times New Roman"/>
        <w:b w:val="0"/>
        <w:lang w:val="vi-VN"/>
      </w:rPr>
    </w:lvl>
    <w:lvl w:ilvl="4" w:tplc="04090019">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2">
    <w:nsid w:val="24CC55D9"/>
    <w:multiLevelType w:val="hybridMultilevel"/>
    <w:tmpl w:val="64DE093A"/>
    <w:lvl w:ilvl="0" w:tplc="F6BAF46E">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78A20DA"/>
    <w:multiLevelType w:val="hybridMultilevel"/>
    <w:tmpl w:val="9CD6604E"/>
    <w:lvl w:ilvl="0" w:tplc="FFFFFFFF">
      <w:start w:val="1"/>
      <w:numFmt w:val="decimal"/>
      <w:lvlText w:val="%1."/>
      <w:lvlJc w:val="left"/>
      <w:pPr>
        <w:tabs>
          <w:tab w:val="num" w:pos="1040"/>
        </w:tabs>
        <w:ind w:left="0" w:firstLine="680"/>
      </w:pPr>
      <w:rPr>
        <w:rFonts w:hint="default"/>
      </w:rPr>
    </w:lvl>
    <w:lvl w:ilvl="1" w:tplc="FFFFFFFF">
      <w:start w:val="1"/>
      <w:numFmt w:val="decimal"/>
      <w:lvlText w:val="%2."/>
      <w:lvlJc w:val="left"/>
      <w:pPr>
        <w:tabs>
          <w:tab w:val="num" w:pos="927"/>
        </w:tabs>
        <w:ind w:left="0" w:firstLine="567"/>
      </w:pPr>
      <w:rPr>
        <w:rFonts w:hint="default"/>
      </w:rPr>
    </w:lvl>
    <w:lvl w:ilvl="2" w:tplc="FFFFFFFF">
      <w:start w:val="1"/>
      <w:numFmt w:val="decimal"/>
      <w:lvlText w:val="%3-"/>
      <w:lvlJc w:val="left"/>
      <w:pPr>
        <w:tabs>
          <w:tab w:val="num" w:pos="2340"/>
        </w:tabs>
        <w:ind w:left="2340" w:hanging="360"/>
      </w:pPr>
      <w:rPr>
        <w:rFonts w:hint="default"/>
      </w:rPr>
    </w:lvl>
    <w:lvl w:ilvl="3" w:tplc="FFFFFFFF">
      <w:start w:val="1"/>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9F66AA9"/>
    <w:multiLevelType w:val="hybridMultilevel"/>
    <w:tmpl w:val="B4D4C3FC"/>
    <w:lvl w:ilvl="0" w:tplc="F6BAF46E">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2C317C3F"/>
    <w:multiLevelType w:val="hybridMultilevel"/>
    <w:tmpl w:val="F5BCE3A8"/>
    <w:lvl w:ilvl="0" w:tplc="FFFFFFFF">
      <w:start w:val="2"/>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nsid w:val="2C364424"/>
    <w:multiLevelType w:val="hybridMultilevel"/>
    <w:tmpl w:val="2DFED9CE"/>
    <w:lvl w:ilvl="0" w:tplc="B0482C6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DB419D5"/>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8">
    <w:nsid w:val="2F8F32DF"/>
    <w:multiLevelType w:val="hybridMultilevel"/>
    <w:tmpl w:val="1DA24AAE"/>
    <w:lvl w:ilvl="0" w:tplc="79949C70">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33F46A1"/>
    <w:multiLevelType w:val="hybridMultilevel"/>
    <w:tmpl w:val="A6AA4DF2"/>
    <w:lvl w:ilvl="0" w:tplc="4E98A3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D2F0254"/>
    <w:multiLevelType w:val="hybridMultilevel"/>
    <w:tmpl w:val="433A7426"/>
    <w:lvl w:ilvl="0" w:tplc="E29401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40D7A60"/>
    <w:multiLevelType w:val="hybridMultilevel"/>
    <w:tmpl w:val="2BEC8298"/>
    <w:lvl w:ilvl="0" w:tplc="B56C71D4">
      <w:start w:val="1"/>
      <w:numFmt w:val="lowerRoman"/>
      <w:lvlText w:val="(%1)"/>
      <w:lvlJc w:val="left"/>
      <w:pPr>
        <w:ind w:left="1211"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47ED127F"/>
    <w:multiLevelType w:val="multilevel"/>
    <w:tmpl w:val="723CCF68"/>
    <w:lvl w:ilvl="0">
      <w:start w:val="4"/>
      <w:numFmt w:val="decimal"/>
      <w:lvlText w:val="%1."/>
      <w:lvlJc w:val="left"/>
      <w:pPr>
        <w:tabs>
          <w:tab w:val="num" w:pos="420"/>
        </w:tabs>
        <w:ind w:left="420" w:hanging="420"/>
      </w:pPr>
      <w:rPr>
        <w:rFonts w:hint="default"/>
      </w:rPr>
    </w:lvl>
    <w:lvl w:ilvl="1">
      <w:start w:val="2"/>
      <w:numFmt w:val="decimal"/>
      <w:lvlText w:val="%1.%2-"/>
      <w:lvlJc w:val="left"/>
      <w:pPr>
        <w:tabs>
          <w:tab w:val="num" w:pos="1347"/>
        </w:tabs>
        <w:ind w:left="1347" w:hanging="720"/>
      </w:pPr>
      <w:rPr>
        <w:rFonts w:hint="default"/>
      </w:rPr>
    </w:lvl>
    <w:lvl w:ilvl="2">
      <w:start w:val="1"/>
      <w:numFmt w:val="decimal"/>
      <w:lvlText w:val="%1.%2-%3."/>
      <w:lvlJc w:val="left"/>
      <w:pPr>
        <w:tabs>
          <w:tab w:val="num" w:pos="1974"/>
        </w:tabs>
        <w:ind w:left="1974" w:hanging="720"/>
      </w:pPr>
      <w:rPr>
        <w:rFonts w:hint="default"/>
      </w:rPr>
    </w:lvl>
    <w:lvl w:ilvl="3">
      <w:start w:val="1"/>
      <w:numFmt w:val="decimal"/>
      <w:lvlText w:val="%1.%2-%3.%4."/>
      <w:lvlJc w:val="left"/>
      <w:pPr>
        <w:tabs>
          <w:tab w:val="num" w:pos="2961"/>
        </w:tabs>
        <w:ind w:left="2961" w:hanging="1080"/>
      </w:pPr>
      <w:rPr>
        <w:rFonts w:hint="default"/>
      </w:rPr>
    </w:lvl>
    <w:lvl w:ilvl="4">
      <w:start w:val="1"/>
      <w:numFmt w:val="decimal"/>
      <w:lvlText w:val="%1.%2-%3.%4.%5."/>
      <w:lvlJc w:val="left"/>
      <w:pPr>
        <w:tabs>
          <w:tab w:val="num" w:pos="3588"/>
        </w:tabs>
        <w:ind w:left="3588" w:hanging="1080"/>
      </w:pPr>
      <w:rPr>
        <w:rFonts w:hint="default"/>
      </w:rPr>
    </w:lvl>
    <w:lvl w:ilvl="5">
      <w:start w:val="1"/>
      <w:numFmt w:val="decimal"/>
      <w:lvlText w:val="%1.%2-%3.%4.%5.%6."/>
      <w:lvlJc w:val="left"/>
      <w:pPr>
        <w:tabs>
          <w:tab w:val="num" w:pos="4575"/>
        </w:tabs>
        <w:ind w:left="4575" w:hanging="1440"/>
      </w:pPr>
      <w:rPr>
        <w:rFonts w:hint="default"/>
      </w:rPr>
    </w:lvl>
    <w:lvl w:ilvl="6">
      <w:start w:val="1"/>
      <w:numFmt w:val="decimal"/>
      <w:lvlText w:val="%1.%2-%3.%4.%5.%6.%7."/>
      <w:lvlJc w:val="left"/>
      <w:pPr>
        <w:tabs>
          <w:tab w:val="num" w:pos="5202"/>
        </w:tabs>
        <w:ind w:left="5202" w:hanging="1440"/>
      </w:pPr>
      <w:rPr>
        <w:rFonts w:hint="default"/>
      </w:rPr>
    </w:lvl>
    <w:lvl w:ilvl="7">
      <w:start w:val="1"/>
      <w:numFmt w:val="decimal"/>
      <w:lvlText w:val="%1.%2-%3.%4.%5.%6.%7.%8."/>
      <w:lvlJc w:val="left"/>
      <w:pPr>
        <w:tabs>
          <w:tab w:val="num" w:pos="6189"/>
        </w:tabs>
        <w:ind w:left="6189" w:hanging="1800"/>
      </w:pPr>
      <w:rPr>
        <w:rFonts w:hint="default"/>
      </w:rPr>
    </w:lvl>
    <w:lvl w:ilvl="8">
      <w:start w:val="1"/>
      <w:numFmt w:val="decimal"/>
      <w:lvlText w:val="%1.%2-%3.%4.%5.%6.%7.%8.%9."/>
      <w:lvlJc w:val="left"/>
      <w:pPr>
        <w:tabs>
          <w:tab w:val="num" w:pos="6816"/>
        </w:tabs>
        <w:ind w:left="6816" w:hanging="1800"/>
      </w:pPr>
      <w:rPr>
        <w:rFonts w:hint="default"/>
      </w:rPr>
    </w:lvl>
  </w:abstractNum>
  <w:abstractNum w:abstractNumId="23">
    <w:nsid w:val="48B05DA5"/>
    <w:multiLevelType w:val="hybridMultilevel"/>
    <w:tmpl w:val="608C758C"/>
    <w:lvl w:ilvl="0" w:tplc="042A0015">
      <w:start w:val="9"/>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D0E4922"/>
    <w:multiLevelType w:val="hybridMultilevel"/>
    <w:tmpl w:val="A5ECB8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902E90"/>
    <w:multiLevelType w:val="multilevel"/>
    <w:tmpl w:val="042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51B96CE0"/>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7">
    <w:nsid w:val="528F7449"/>
    <w:multiLevelType w:val="hybridMultilevel"/>
    <w:tmpl w:val="25327012"/>
    <w:lvl w:ilvl="0" w:tplc="1160170A">
      <w:start w:val="4"/>
      <w:numFmt w:val="bullet"/>
      <w:lvlText w:val="-"/>
      <w:lvlJc w:val="left"/>
      <w:pPr>
        <w:ind w:left="1002" w:hanging="360"/>
      </w:pPr>
      <w:rPr>
        <w:rFonts w:ascii="Times New Roman" w:eastAsia="Times New Roman" w:hAnsi="Times New Roman" w:cs="Times New Roma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8">
    <w:nsid w:val="546C067F"/>
    <w:multiLevelType w:val="hybridMultilevel"/>
    <w:tmpl w:val="8B769582"/>
    <w:lvl w:ilvl="0" w:tplc="D5E41DDA">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4137CE"/>
    <w:multiLevelType w:val="hybridMultilevel"/>
    <w:tmpl w:val="C8C85E9A"/>
    <w:lvl w:ilvl="0" w:tplc="5A68BCB4">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56D02183"/>
    <w:multiLevelType w:val="hybridMultilevel"/>
    <w:tmpl w:val="8F2C09BE"/>
    <w:lvl w:ilvl="0" w:tplc="14090001">
      <w:start w:val="1"/>
      <w:numFmt w:val="bullet"/>
      <w:lvlText w:val=""/>
      <w:lvlJc w:val="left"/>
      <w:pPr>
        <w:ind w:left="3672" w:hanging="360"/>
      </w:pPr>
      <w:rPr>
        <w:rFonts w:ascii="Symbol" w:hAnsi="Symbol" w:hint="default"/>
      </w:rPr>
    </w:lvl>
    <w:lvl w:ilvl="1" w:tplc="04090003" w:tentative="1">
      <w:start w:val="1"/>
      <w:numFmt w:val="bullet"/>
      <w:lvlText w:val="o"/>
      <w:lvlJc w:val="left"/>
      <w:pPr>
        <w:ind w:left="4392" w:hanging="360"/>
      </w:pPr>
      <w:rPr>
        <w:rFonts w:ascii="Courier New" w:hAnsi="Courier New" w:hint="default"/>
      </w:rPr>
    </w:lvl>
    <w:lvl w:ilvl="2" w:tplc="04090005" w:tentative="1">
      <w:start w:val="1"/>
      <w:numFmt w:val="bullet"/>
      <w:lvlText w:val=""/>
      <w:lvlJc w:val="left"/>
      <w:pPr>
        <w:ind w:left="5112" w:hanging="360"/>
      </w:pPr>
      <w:rPr>
        <w:rFonts w:ascii="Wingdings" w:hAnsi="Wingdings" w:hint="default"/>
      </w:rPr>
    </w:lvl>
    <w:lvl w:ilvl="3" w:tplc="04090001" w:tentative="1">
      <w:start w:val="1"/>
      <w:numFmt w:val="bullet"/>
      <w:lvlText w:val=""/>
      <w:lvlJc w:val="left"/>
      <w:pPr>
        <w:ind w:left="5832" w:hanging="360"/>
      </w:pPr>
      <w:rPr>
        <w:rFonts w:ascii="Symbol" w:hAnsi="Symbol" w:hint="default"/>
      </w:rPr>
    </w:lvl>
    <w:lvl w:ilvl="4" w:tplc="04090003" w:tentative="1">
      <w:start w:val="1"/>
      <w:numFmt w:val="bullet"/>
      <w:lvlText w:val="o"/>
      <w:lvlJc w:val="left"/>
      <w:pPr>
        <w:ind w:left="6552" w:hanging="360"/>
      </w:pPr>
      <w:rPr>
        <w:rFonts w:ascii="Courier New" w:hAnsi="Courier New" w:hint="default"/>
      </w:rPr>
    </w:lvl>
    <w:lvl w:ilvl="5" w:tplc="04090005" w:tentative="1">
      <w:start w:val="1"/>
      <w:numFmt w:val="bullet"/>
      <w:lvlText w:val=""/>
      <w:lvlJc w:val="left"/>
      <w:pPr>
        <w:ind w:left="7272" w:hanging="360"/>
      </w:pPr>
      <w:rPr>
        <w:rFonts w:ascii="Wingdings" w:hAnsi="Wingdings" w:hint="default"/>
      </w:rPr>
    </w:lvl>
    <w:lvl w:ilvl="6" w:tplc="04090001" w:tentative="1">
      <w:start w:val="1"/>
      <w:numFmt w:val="bullet"/>
      <w:lvlText w:val=""/>
      <w:lvlJc w:val="left"/>
      <w:pPr>
        <w:ind w:left="7992" w:hanging="360"/>
      </w:pPr>
      <w:rPr>
        <w:rFonts w:ascii="Symbol" w:hAnsi="Symbol" w:hint="default"/>
      </w:rPr>
    </w:lvl>
    <w:lvl w:ilvl="7" w:tplc="04090003" w:tentative="1">
      <w:start w:val="1"/>
      <w:numFmt w:val="bullet"/>
      <w:lvlText w:val="o"/>
      <w:lvlJc w:val="left"/>
      <w:pPr>
        <w:ind w:left="8712" w:hanging="360"/>
      </w:pPr>
      <w:rPr>
        <w:rFonts w:ascii="Courier New" w:hAnsi="Courier New" w:hint="default"/>
      </w:rPr>
    </w:lvl>
    <w:lvl w:ilvl="8" w:tplc="04090005" w:tentative="1">
      <w:start w:val="1"/>
      <w:numFmt w:val="bullet"/>
      <w:lvlText w:val=""/>
      <w:lvlJc w:val="left"/>
      <w:pPr>
        <w:ind w:left="9432" w:hanging="360"/>
      </w:pPr>
      <w:rPr>
        <w:rFonts w:ascii="Wingdings" w:hAnsi="Wingdings" w:hint="default"/>
      </w:rPr>
    </w:lvl>
  </w:abstractNum>
  <w:abstractNum w:abstractNumId="31">
    <w:nsid w:val="573731B8"/>
    <w:multiLevelType w:val="hybridMultilevel"/>
    <w:tmpl w:val="B2C267F0"/>
    <w:lvl w:ilvl="0" w:tplc="1944B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A215EE2"/>
    <w:multiLevelType w:val="hybridMultilevel"/>
    <w:tmpl w:val="A7AC19D0"/>
    <w:lvl w:ilvl="0" w:tplc="B56C71D4">
      <w:start w:val="1"/>
      <w:numFmt w:val="lowerRoman"/>
      <w:lvlText w:val="(%1)"/>
      <w:lvlJc w:val="left"/>
      <w:pPr>
        <w:ind w:left="720" w:hanging="360"/>
      </w:pPr>
      <w:rPr>
        <w:rFonts w:hint="default"/>
      </w:rPr>
    </w:lvl>
    <w:lvl w:ilvl="1" w:tplc="B56C71D4">
      <w:start w:val="1"/>
      <w:numFmt w:val="lowerRoman"/>
      <w:lvlText w:val="(%2)"/>
      <w:lvlJc w:val="left"/>
      <w:pPr>
        <w:ind w:left="1440" w:hanging="360"/>
      </w:pPr>
      <w:rPr>
        <w:rFonts w:hint="default"/>
      </w:rPr>
    </w:lvl>
    <w:lvl w:ilvl="2" w:tplc="BAF84C3C">
      <w:numFmt w:val="bullet"/>
      <w:lvlText w:val="-"/>
      <w:lvlJc w:val="left"/>
      <w:pPr>
        <w:ind w:left="2340" w:hanging="360"/>
      </w:pPr>
      <w:rPr>
        <w:rFonts w:ascii="Times New Roman" w:eastAsia="Calibr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E962DC"/>
    <w:multiLevelType w:val="hybridMultilevel"/>
    <w:tmpl w:val="E18C65F4"/>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BC604ED"/>
    <w:multiLevelType w:val="hybridMultilevel"/>
    <w:tmpl w:val="C2B2C07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D83453A"/>
    <w:multiLevelType w:val="hybridMultilevel"/>
    <w:tmpl w:val="F2AC43EC"/>
    <w:lvl w:ilvl="0" w:tplc="09D240AA">
      <w:start w:val="1"/>
      <w:numFmt w:val="bullet"/>
      <w:lvlText w:val="-"/>
      <w:lvlJc w:val="left"/>
      <w:pPr>
        <w:ind w:left="720" w:hanging="360"/>
      </w:pPr>
      <w:rPr>
        <w:rFonts w:ascii="Times New Roman" w:eastAsia="Batang"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63EC2F00"/>
    <w:multiLevelType w:val="multilevel"/>
    <w:tmpl w:val="C2749110"/>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4FF6A04"/>
    <w:multiLevelType w:val="hybridMultilevel"/>
    <w:tmpl w:val="EEBE784E"/>
    <w:lvl w:ilvl="0" w:tplc="E8521C86">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7DC3AB4"/>
    <w:multiLevelType w:val="hybridMultilevel"/>
    <w:tmpl w:val="A5E6199E"/>
    <w:lvl w:ilvl="0" w:tplc="8688B808">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68AC58EB"/>
    <w:multiLevelType w:val="hybridMultilevel"/>
    <w:tmpl w:val="A9883CFC"/>
    <w:lvl w:ilvl="0" w:tplc="FFFFFFFF">
      <w:numFmt w:val="bullet"/>
      <w:lvlText w:val="-"/>
      <w:lvlJc w:val="left"/>
      <w:pPr>
        <w:tabs>
          <w:tab w:val="num" w:pos="1080"/>
        </w:tabs>
        <w:ind w:left="1080" w:hanging="360"/>
      </w:pPr>
      <w:rPr>
        <w:rFonts w:ascii=".VnTime" w:eastAsia="Times New Roman" w:hAnsi=".VnTime"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0">
    <w:nsid w:val="69412B90"/>
    <w:multiLevelType w:val="hybridMultilevel"/>
    <w:tmpl w:val="FAD8E71C"/>
    <w:lvl w:ilvl="0" w:tplc="E8521C86">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41">
    <w:nsid w:val="6A161C96"/>
    <w:multiLevelType w:val="hybridMultilevel"/>
    <w:tmpl w:val="BFCEBA32"/>
    <w:lvl w:ilvl="0" w:tplc="D5E41DD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410498"/>
    <w:multiLevelType w:val="multilevel"/>
    <w:tmpl w:val="D5EA1476"/>
    <w:lvl w:ilvl="0">
      <w:start w:val="2"/>
      <w:numFmt w:val="upperRoman"/>
      <w:lvlText w:val="%1."/>
      <w:lvlJc w:val="left"/>
      <w:pPr>
        <w:ind w:left="1080" w:hanging="720"/>
      </w:pPr>
      <w:rPr>
        <w:rFonts w:hint="default"/>
      </w:rPr>
    </w:lvl>
    <w:lvl w:ilvl="1">
      <w:start w:val="1"/>
      <w:numFmt w:val="decimal"/>
      <w:isLgl/>
      <w:lvlText w:val="%1.%2."/>
      <w:lvlJc w:val="left"/>
      <w:pPr>
        <w:ind w:left="1092" w:hanging="52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3">
    <w:nsid w:val="6DA11096"/>
    <w:multiLevelType w:val="hybridMultilevel"/>
    <w:tmpl w:val="DD4AFB66"/>
    <w:lvl w:ilvl="0" w:tplc="4D36A5C4">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F113A48"/>
    <w:multiLevelType w:val="singleLevel"/>
    <w:tmpl w:val="2586E24E"/>
    <w:lvl w:ilvl="0">
      <w:start w:val="3"/>
      <w:numFmt w:val="bullet"/>
      <w:lvlText w:val=""/>
      <w:lvlJc w:val="left"/>
      <w:pPr>
        <w:tabs>
          <w:tab w:val="num" w:pos="1080"/>
        </w:tabs>
        <w:ind w:left="1080" w:hanging="360"/>
      </w:pPr>
      <w:rPr>
        <w:rFonts w:ascii="Symbol" w:hAnsi="Symbol" w:hint="default"/>
      </w:rPr>
    </w:lvl>
  </w:abstractNum>
  <w:abstractNum w:abstractNumId="45">
    <w:nsid w:val="6FBC4517"/>
    <w:multiLevelType w:val="hybridMultilevel"/>
    <w:tmpl w:val="917A91B0"/>
    <w:lvl w:ilvl="0" w:tplc="F7C6FF1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nsid w:val="738503A2"/>
    <w:multiLevelType w:val="hybridMultilevel"/>
    <w:tmpl w:val="148827D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nsid w:val="7AA37FA1"/>
    <w:multiLevelType w:val="singleLevel"/>
    <w:tmpl w:val="719A9846"/>
    <w:lvl w:ilvl="0">
      <w:start w:val="1"/>
      <w:numFmt w:val="bullet"/>
      <w:lvlText w:val=""/>
      <w:lvlJc w:val="left"/>
      <w:pPr>
        <w:tabs>
          <w:tab w:val="num" w:pos="360"/>
        </w:tabs>
        <w:ind w:left="360" w:hanging="360"/>
      </w:pPr>
      <w:rPr>
        <w:rFonts w:ascii="Wingdings" w:hAnsi="Wingdings" w:hint="default"/>
      </w:rPr>
    </w:lvl>
  </w:abstractNum>
  <w:abstractNum w:abstractNumId="48">
    <w:nsid w:val="7B205EC0"/>
    <w:multiLevelType w:val="hybridMultilevel"/>
    <w:tmpl w:val="7DC800FC"/>
    <w:lvl w:ilvl="0" w:tplc="D3B8F48E">
      <w:start w:val="2"/>
      <w:numFmt w:val="upp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49">
    <w:nsid w:val="7E746F34"/>
    <w:multiLevelType w:val="multilevel"/>
    <w:tmpl w:val="62BC355C"/>
    <w:lvl w:ilvl="0">
      <w:start w:val="4"/>
      <w:numFmt w:val="decimal"/>
      <w:lvlText w:val="%1."/>
      <w:lvlJc w:val="left"/>
      <w:pPr>
        <w:tabs>
          <w:tab w:val="num" w:pos="1080"/>
        </w:tabs>
        <w:ind w:left="1080" w:hanging="360"/>
      </w:pPr>
      <w:rPr>
        <w:rFonts w:hint="default"/>
      </w:rPr>
    </w:lvl>
    <w:lvl w:ilvl="1">
      <w:start w:val="2"/>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26"/>
  </w:num>
  <w:num w:numId="2">
    <w:abstractNumId w:val="17"/>
  </w:num>
  <w:num w:numId="3">
    <w:abstractNumId w:val="47"/>
  </w:num>
  <w:num w:numId="4">
    <w:abstractNumId w:val="6"/>
  </w:num>
  <w:num w:numId="5">
    <w:abstractNumId w:val="43"/>
  </w:num>
  <w:num w:numId="6">
    <w:abstractNumId w:val="24"/>
  </w:num>
  <w:num w:numId="7">
    <w:abstractNumId w:val="34"/>
  </w:num>
  <w:num w:numId="8">
    <w:abstractNumId w:val="33"/>
  </w:num>
  <w:num w:numId="9">
    <w:abstractNumId w:val="29"/>
  </w:num>
  <w:num w:numId="10">
    <w:abstractNumId w:val="2"/>
  </w:num>
  <w:num w:numId="11">
    <w:abstractNumId w:val="7"/>
  </w:num>
  <w:num w:numId="12">
    <w:abstractNumId w:val="39"/>
  </w:num>
  <w:num w:numId="13">
    <w:abstractNumId w:val="13"/>
  </w:num>
  <w:num w:numId="14">
    <w:abstractNumId w:val="10"/>
  </w:num>
  <w:num w:numId="15">
    <w:abstractNumId w:val="44"/>
  </w:num>
  <w:num w:numId="16">
    <w:abstractNumId w:val="22"/>
  </w:num>
  <w:num w:numId="17">
    <w:abstractNumId w:val="3"/>
  </w:num>
  <w:num w:numId="18">
    <w:abstractNumId w:val="14"/>
  </w:num>
  <w:num w:numId="19">
    <w:abstractNumId w:val="12"/>
  </w:num>
  <w:num w:numId="20">
    <w:abstractNumId w:val="20"/>
  </w:num>
  <w:num w:numId="21">
    <w:abstractNumId w:val="18"/>
  </w:num>
  <w:num w:numId="22">
    <w:abstractNumId w:val="8"/>
  </w:num>
  <w:num w:numId="23">
    <w:abstractNumId w:val="0"/>
  </w:num>
  <w:num w:numId="24">
    <w:abstractNumId w:val="27"/>
  </w:num>
  <w:num w:numId="25">
    <w:abstractNumId w:val="45"/>
  </w:num>
  <w:num w:numId="26">
    <w:abstractNumId w:val="16"/>
  </w:num>
  <w:num w:numId="27">
    <w:abstractNumId w:val="1"/>
  </w:num>
  <w:num w:numId="28">
    <w:abstractNumId w:val="31"/>
  </w:num>
  <w:num w:numId="29">
    <w:abstractNumId w:val="46"/>
  </w:num>
  <w:num w:numId="30">
    <w:abstractNumId w:val="4"/>
  </w:num>
  <w:num w:numId="31">
    <w:abstractNumId w:val="28"/>
  </w:num>
  <w:num w:numId="32">
    <w:abstractNumId w:val="41"/>
  </w:num>
  <w:num w:numId="33">
    <w:abstractNumId w:val="23"/>
  </w:num>
  <w:num w:numId="34">
    <w:abstractNumId w:val="9"/>
  </w:num>
  <w:num w:numId="35">
    <w:abstractNumId w:val="37"/>
  </w:num>
  <w:num w:numId="36">
    <w:abstractNumId w:val="36"/>
  </w:num>
  <w:num w:numId="37">
    <w:abstractNumId w:val="42"/>
  </w:num>
  <w:num w:numId="38">
    <w:abstractNumId w:val="35"/>
  </w:num>
  <w:num w:numId="39">
    <w:abstractNumId w:val="38"/>
  </w:num>
  <w:num w:numId="40">
    <w:abstractNumId w:val="40"/>
  </w:num>
  <w:num w:numId="41">
    <w:abstractNumId w:val="48"/>
  </w:num>
  <w:num w:numId="42">
    <w:abstractNumId w:val="11"/>
  </w:num>
  <w:num w:numId="43">
    <w:abstractNumId w:val="25"/>
  </w:num>
  <w:num w:numId="44">
    <w:abstractNumId w:val="21"/>
  </w:num>
  <w:num w:numId="45">
    <w:abstractNumId w:val="32"/>
  </w:num>
  <w:num w:numId="46">
    <w:abstractNumId w:val="30"/>
  </w:num>
  <w:num w:numId="47">
    <w:abstractNumId w:val="5"/>
  </w:num>
  <w:num w:numId="48">
    <w:abstractNumId w:val="19"/>
  </w:num>
  <w:num w:numId="49">
    <w:abstractNumId w:val="15"/>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F86"/>
    <w:rsid w:val="00020F86"/>
    <w:rsid w:val="00072FEA"/>
    <w:rsid w:val="000756A4"/>
    <w:rsid w:val="000B75AB"/>
    <w:rsid w:val="001D5EEE"/>
    <w:rsid w:val="00255F84"/>
    <w:rsid w:val="00325BB1"/>
    <w:rsid w:val="004B32BB"/>
    <w:rsid w:val="005331F5"/>
    <w:rsid w:val="005B73BA"/>
    <w:rsid w:val="00696950"/>
    <w:rsid w:val="006B11E7"/>
    <w:rsid w:val="00703A64"/>
    <w:rsid w:val="008E62C2"/>
    <w:rsid w:val="009270F1"/>
    <w:rsid w:val="009319CA"/>
    <w:rsid w:val="009C3219"/>
    <w:rsid w:val="00A22DB2"/>
    <w:rsid w:val="00A34F79"/>
    <w:rsid w:val="00A6768F"/>
    <w:rsid w:val="00AC4E1E"/>
    <w:rsid w:val="00C268F0"/>
    <w:rsid w:val="00C70EB3"/>
    <w:rsid w:val="00CA185A"/>
    <w:rsid w:val="00D86D4A"/>
    <w:rsid w:val="00DB1896"/>
    <w:rsid w:val="00E4688F"/>
    <w:rsid w:val="00E53191"/>
    <w:rsid w:val="00EE55CA"/>
    <w:rsid w:val="00F06B8F"/>
    <w:rsid w:val="00F40FE8"/>
    <w:rsid w:val="00F50F79"/>
    <w:rsid w:val="00F624F5"/>
    <w:rsid w:val="00F91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F8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20F86"/>
    <w:pPr>
      <w:keepNext/>
      <w:jc w:val="center"/>
      <w:outlineLvl w:val="0"/>
    </w:pPr>
    <w:rPr>
      <w:b/>
      <w:bCs/>
      <w:sz w:val="24"/>
      <w:szCs w:val="24"/>
    </w:rPr>
  </w:style>
  <w:style w:type="paragraph" w:styleId="Heading2">
    <w:name w:val="heading 2"/>
    <w:basedOn w:val="Normal"/>
    <w:next w:val="Normal"/>
    <w:link w:val="Heading2Char"/>
    <w:qFormat/>
    <w:rsid w:val="00020F86"/>
    <w:pPr>
      <w:keepNext/>
      <w:ind w:firstLine="4860"/>
      <w:jc w:val="both"/>
      <w:outlineLvl w:val="1"/>
    </w:pPr>
    <w:rPr>
      <w:b/>
      <w:bCs/>
      <w:sz w:val="24"/>
      <w:szCs w:val="24"/>
    </w:rPr>
  </w:style>
  <w:style w:type="paragraph" w:styleId="Heading3">
    <w:name w:val="heading 3"/>
    <w:basedOn w:val="Normal"/>
    <w:next w:val="Normal"/>
    <w:link w:val="Heading3Char"/>
    <w:qFormat/>
    <w:rsid w:val="00020F86"/>
    <w:pPr>
      <w:keepNext/>
      <w:widowControl w:val="0"/>
      <w:spacing w:before="80" w:line="300" w:lineRule="atLeast"/>
      <w:jc w:val="both"/>
      <w:outlineLvl w:val="2"/>
    </w:pPr>
    <w:rPr>
      <w:b/>
      <w:i/>
      <w:snapToGrid w:val="0"/>
      <w:szCs w:val="20"/>
    </w:rPr>
  </w:style>
  <w:style w:type="paragraph" w:styleId="Heading4">
    <w:name w:val="heading 4"/>
    <w:basedOn w:val="Normal"/>
    <w:next w:val="Normal"/>
    <w:link w:val="Heading4Char"/>
    <w:qFormat/>
    <w:rsid w:val="00020F86"/>
    <w:pPr>
      <w:keepNext/>
      <w:widowControl w:val="0"/>
      <w:spacing w:before="80" w:line="300" w:lineRule="atLeast"/>
      <w:jc w:val="both"/>
      <w:outlineLvl w:val="3"/>
    </w:pPr>
    <w:rPr>
      <w:b/>
      <w:i/>
      <w:snapToGrid w:val="0"/>
      <w:szCs w:val="20"/>
    </w:rPr>
  </w:style>
  <w:style w:type="paragraph" w:styleId="Heading5">
    <w:name w:val="heading 5"/>
    <w:basedOn w:val="Normal"/>
    <w:next w:val="Normal"/>
    <w:link w:val="Heading5Char"/>
    <w:qFormat/>
    <w:rsid w:val="00020F86"/>
    <w:pPr>
      <w:keepNext/>
      <w:widowControl w:val="0"/>
      <w:spacing w:before="80" w:line="300" w:lineRule="atLeast"/>
      <w:jc w:val="both"/>
      <w:outlineLvl w:val="4"/>
    </w:pPr>
    <w:rPr>
      <w:i/>
      <w:snapToGrid w:val="0"/>
      <w:szCs w:val="20"/>
    </w:rPr>
  </w:style>
  <w:style w:type="paragraph" w:styleId="Heading9">
    <w:name w:val="heading 9"/>
    <w:basedOn w:val="Normal"/>
    <w:next w:val="Normal"/>
    <w:link w:val="Heading9Char"/>
    <w:qFormat/>
    <w:rsid w:val="00020F86"/>
    <w:pPr>
      <w:keepNext/>
      <w:jc w:val="center"/>
      <w:outlineLvl w:val="8"/>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0F86"/>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0F86"/>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020F86"/>
    <w:rPr>
      <w:rFonts w:ascii="Times New Roman" w:eastAsia="Times New Roman" w:hAnsi="Times New Roman" w:cs="Times New Roman"/>
      <w:b/>
      <w:i/>
      <w:snapToGrid w:val="0"/>
      <w:sz w:val="28"/>
      <w:szCs w:val="20"/>
    </w:rPr>
  </w:style>
  <w:style w:type="character" w:customStyle="1" w:styleId="Heading4Char">
    <w:name w:val="Heading 4 Char"/>
    <w:basedOn w:val="DefaultParagraphFont"/>
    <w:link w:val="Heading4"/>
    <w:rsid w:val="00020F86"/>
    <w:rPr>
      <w:rFonts w:ascii="Times New Roman" w:eastAsia="Times New Roman" w:hAnsi="Times New Roman" w:cs="Times New Roman"/>
      <w:b/>
      <w:i/>
      <w:snapToGrid w:val="0"/>
      <w:sz w:val="28"/>
      <w:szCs w:val="20"/>
    </w:rPr>
  </w:style>
  <w:style w:type="character" w:customStyle="1" w:styleId="Heading5Char">
    <w:name w:val="Heading 5 Char"/>
    <w:basedOn w:val="DefaultParagraphFont"/>
    <w:link w:val="Heading5"/>
    <w:rsid w:val="00020F86"/>
    <w:rPr>
      <w:rFonts w:ascii="Times New Roman" w:eastAsia="Times New Roman" w:hAnsi="Times New Roman" w:cs="Times New Roman"/>
      <w:i/>
      <w:snapToGrid w:val="0"/>
      <w:sz w:val="28"/>
      <w:szCs w:val="20"/>
    </w:rPr>
  </w:style>
  <w:style w:type="character" w:customStyle="1" w:styleId="Heading9Char">
    <w:name w:val="Heading 9 Char"/>
    <w:basedOn w:val="DefaultParagraphFont"/>
    <w:link w:val="Heading9"/>
    <w:rsid w:val="00020F86"/>
    <w:rPr>
      <w:rFonts w:ascii="Times New Roman" w:eastAsia="Times New Roman" w:hAnsi="Times New Roman" w:cs="Times New Roman"/>
      <w:sz w:val="26"/>
      <w:szCs w:val="26"/>
    </w:rPr>
  </w:style>
  <w:style w:type="table" w:styleId="TableGrid">
    <w:name w:val="Table Grid"/>
    <w:basedOn w:val="TableNormal"/>
    <w:rsid w:val="00020F86"/>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20F86"/>
    <w:rPr>
      <w:rFonts w:ascii="Tahoma" w:hAnsi="Tahoma" w:cs="Tahoma"/>
      <w:sz w:val="16"/>
      <w:szCs w:val="16"/>
    </w:rPr>
  </w:style>
  <w:style w:type="character" w:customStyle="1" w:styleId="BalloonTextChar">
    <w:name w:val="Balloon Text Char"/>
    <w:basedOn w:val="DefaultParagraphFont"/>
    <w:link w:val="BalloonText"/>
    <w:semiHidden/>
    <w:rsid w:val="00020F86"/>
    <w:rPr>
      <w:rFonts w:ascii="Tahoma" w:eastAsia="Times New Roman" w:hAnsi="Tahoma" w:cs="Tahoma"/>
      <w:sz w:val="16"/>
      <w:szCs w:val="16"/>
    </w:rPr>
  </w:style>
  <w:style w:type="character" w:styleId="PageNumber">
    <w:name w:val="page number"/>
    <w:basedOn w:val="DefaultParagraphFont"/>
    <w:rsid w:val="00020F86"/>
  </w:style>
  <w:style w:type="paragraph" w:styleId="Footer">
    <w:name w:val="footer"/>
    <w:basedOn w:val="Normal"/>
    <w:link w:val="FooterChar"/>
    <w:uiPriority w:val="99"/>
    <w:rsid w:val="00020F86"/>
    <w:pPr>
      <w:tabs>
        <w:tab w:val="center" w:pos="4320"/>
        <w:tab w:val="right" w:pos="8640"/>
      </w:tabs>
    </w:pPr>
    <w:rPr>
      <w:sz w:val="20"/>
      <w:szCs w:val="20"/>
    </w:rPr>
  </w:style>
  <w:style w:type="character" w:customStyle="1" w:styleId="FooterChar">
    <w:name w:val="Footer Char"/>
    <w:basedOn w:val="DefaultParagraphFont"/>
    <w:link w:val="Footer"/>
    <w:uiPriority w:val="99"/>
    <w:rsid w:val="00020F86"/>
    <w:rPr>
      <w:rFonts w:ascii="Times New Roman" w:eastAsia="Times New Roman" w:hAnsi="Times New Roman" w:cs="Times New Roman"/>
      <w:sz w:val="20"/>
      <w:szCs w:val="20"/>
    </w:rPr>
  </w:style>
  <w:style w:type="paragraph" w:styleId="Title">
    <w:name w:val="Title"/>
    <w:basedOn w:val="Normal"/>
    <w:link w:val="TitleChar"/>
    <w:qFormat/>
    <w:rsid w:val="00020F86"/>
    <w:pPr>
      <w:jc w:val="center"/>
    </w:pPr>
    <w:rPr>
      <w:b/>
      <w:bCs/>
      <w:sz w:val="24"/>
      <w:szCs w:val="24"/>
    </w:rPr>
  </w:style>
  <w:style w:type="character" w:customStyle="1" w:styleId="TitleChar">
    <w:name w:val="Title Char"/>
    <w:basedOn w:val="DefaultParagraphFont"/>
    <w:link w:val="Title"/>
    <w:rsid w:val="00020F86"/>
    <w:rPr>
      <w:rFonts w:ascii="Times New Roman" w:eastAsia="Times New Roman" w:hAnsi="Times New Roman" w:cs="Times New Roman"/>
      <w:b/>
      <w:bCs/>
      <w:sz w:val="24"/>
      <w:szCs w:val="24"/>
    </w:rPr>
  </w:style>
  <w:style w:type="paragraph" w:styleId="BodyTextIndent">
    <w:name w:val="Body Text Indent"/>
    <w:basedOn w:val="Normal"/>
    <w:link w:val="BodyTextIndentChar"/>
    <w:rsid w:val="00020F86"/>
    <w:pPr>
      <w:ind w:firstLine="567"/>
      <w:jc w:val="both"/>
    </w:pPr>
  </w:style>
  <w:style w:type="character" w:customStyle="1" w:styleId="BodyTextIndentChar">
    <w:name w:val="Body Text Indent Char"/>
    <w:basedOn w:val="DefaultParagraphFont"/>
    <w:link w:val="BodyTextIndent"/>
    <w:rsid w:val="00020F86"/>
    <w:rPr>
      <w:rFonts w:ascii="Times New Roman" w:eastAsia="Times New Roman" w:hAnsi="Times New Roman" w:cs="Times New Roman"/>
      <w:sz w:val="28"/>
      <w:szCs w:val="28"/>
    </w:rPr>
  </w:style>
  <w:style w:type="character" w:styleId="CommentReference">
    <w:name w:val="annotation reference"/>
    <w:basedOn w:val="DefaultParagraphFont"/>
    <w:rsid w:val="00020F86"/>
    <w:rPr>
      <w:sz w:val="16"/>
      <w:szCs w:val="16"/>
    </w:rPr>
  </w:style>
  <w:style w:type="paragraph" w:styleId="CommentText">
    <w:name w:val="annotation text"/>
    <w:basedOn w:val="Normal"/>
    <w:link w:val="CommentTextChar"/>
    <w:rsid w:val="00020F86"/>
    <w:rPr>
      <w:sz w:val="20"/>
      <w:szCs w:val="20"/>
    </w:rPr>
  </w:style>
  <w:style w:type="character" w:customStyle="1" w:styleId="CommentTextChar">
    <w:name w:val="Comment Text Char"/>
    <w:basedOn w:val="DefaultParagraphFont"/>
    <w:link w:val="CommentText"/>
    <w:rsid w:val="00020F8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020F86"/>
    <w:rPr>
      <w:b/>
      <w:bCs/>
    </w:rPr>
  </w:style>
  <w:style w:type="character" w:customStyle="1" w:styleId="CommentSubjectChar">
    <w:name w:val="Comment Subject Char"/>
    <w:basedOn w:val="CommentTextChar"/>
    <w:link w:val="CommentSubject"/>
    <w:rsid w:val="00020F86"/>
    <w:rPr>
      <w:rFonts w:ascii="Times New Roman" w:eastAsia="Times New Roman" w:hAnsi="Times New Roman" w:cs="Times New Roman"/>
      <w:b/>
      <w:bCs/>
      <w:sz w:val="20"/>
      <w:szCs w:val="20"/>
    </w:rPr>
  </w:style>
  <w:style w:type="paragraph" w:styleId="Header">
    <w:name w:val="header"/>
    <w:basedOn w:val="Normal"/>
    <w:link w:val="HeaderChar"/>
    <w:rsid w:val="00020F86"/>
    <w:pPr>
      <w:tabs>
        <w:tab w:val="center" w:pos="4680"/>
        <w:tab w:val="right" w:pos="9360"/>
      </w:tabs>
    </w:pPr>
  </w:style>
  <w:style w:type="character" w:customStyle="1" w:styleId="HeaderChar">
    <w:name w:val="Header Char"/>
    <w:basedOn w:val="DefaultParagraphFont"/>
    <w:link w:val="Header"/>
    <w:rsid w:val="00020F86"/>
    <w:rPr>
      <w:rFonts w:ascii="Times New Roman" w:eastAsia="Times New Roman" w:hAnsi="Times New Roman" w:cs="Times New Roman"/>
      <w:sz w:val="28"/>
      <w:szCs w:val="28"/>
    </w:rPr>
  </w:style>
  <w:style w:type="character" w:customStyle="1" w:styleId="vldocrldnamec2">
    <w:name w:val="vl_doc_rl_dname_c2"/>
    <w:basedOn w:val="DefaultParagraphFont"/>
    <w:rsid w:val="00020F86"/>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020F86"/>
    <w:pPr>
      <w:spacing w:after="200" w:line="276"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rsid w:val="00020F86"/>
    <w:pPr>
      <w:spacing w:after="120" w:line="480" w:lineRule="auto"/>
      <w:ind w:left="360"/>
    </w:pPr>
  </w:style>
  <w:style w:type="character" w:customStyle="1" w:styleId="BodyTextIndent2Char">
    <w:name w:val="Body Text Indent 2 Char"/>
    <w:basedOn w:val="DefaultParagraphFont"/>
    <w:link w:val="BodyTextIndent2"/>
    <w:rsid w:val="00020F86"/>
    <w:rPr>
      <w:rFonts w:ascii="Times New Roman" w:eastAsia="Times New Roman" w:hAnsi="Times New Roman" w:cs="Times New Roman"/>
      <w:sz w:val="28"/>
      <w:szCs w:val="28"/>
    </w:rPr>
  </w:style>
  <w:style w:type="character" w:styleId="Hyperlink">
    <w:name w:val="Hyperlink"/>
    <w:basedOn w:val="DefaultParagraphFont"/>
    <w:rsid w:val="00020F86"/>
    <w:rPr>
      <w:color w:val="0000FF"/>
      <w:u w:val="single"/>
    </w:rPr>
  </w:style>
  <w:style w:type="paragraph" w:customStyle="1" w:styleId="2dongcach">
    <w:name w:val="2 dong cach"/>
    <w:basedOn w:val="Normal"/>
    <w:rsid w:val="00020F86"/>
    <w:pPr>
      <w:widowControl w:val="0"/>
      <w:overflowPunct w:val="0"/>
      <w:adjustRightInd w:val="0"/>
      <w:jc w:val="center"/>
    </w:pPr>
    <w:rPr>
      <w:rFonts w:ascii=".VnCentury Schoolbook" w:hAnsi=".VnCentury Schoolbook"/>
      <w:bCs/>
      <w:color w:val="000000"/>
      <w:sz w:val="22"/>
      <w:szCs w:val="22"/>
    </w:rPr>
  </w:style>
  <w:style w:type="paragraph" w:customStyle="1" w:styleId="1nho">
    <w:name w:val="1 nho"/>
    <w:basedOn w:val="Normal"/>
    <w:uiPriority w:val="99"/>
    <w:rsid w:val="00020F86"/>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locked/>
    <w:rsid w:val="00020F86"/>
  </w:style>
  <w:style w:type="character" w:customStyle="1" w:styleId="normal-h1">
    <w:name w:val="normal-h1"/>
    <w:rsid w:val="00020F86"/>
    <w:rPr>
      <w:rFonts w:ascii="Times New Roman" w:hAnsi="Times New Roman" w:cs="Times New Roman" w:hint="default"/>
      <w:sz w:val="24"/>
      <w:szCs w:val="24"/>
    </w:rPr>
  </w:style>
  <w:style w:type="paragraph" w:customStyle="1" w:styleId="normal-p">
    <w:name w:val="normal-p"/>
    <w:basedOn w:val="Normal"/>
    <w:rsid w:val="00020F86"/>
    <w:rPr>
      <w:sz w:val="20"/>
      <w:szCs w:val="20"/>
    </w:rPr>
  </w:style>
  <w:style w:type="character" w:customStyle="1" w:styleId="bodytextindent-h1">
    <w:name w:val="bodytextindent-h1"/>
    <w:rsid w:val="00020F86"/>
    <w:rPr>
      <w:rFonts w:ascii="Times New Roman" w:hAnsi="Times New Roman" w:cs="Times New Roman" w:hint="default"/>
      <w:b/>
      <w:bCs/>
      <w:sz w:val="24"/>
      <w:szCs w:val="24"/>
    </w:rPr>
  </w:style>
  <w:style w:type="paragraph" w:customStyle="1" w:styleId="bodytextindent-p">
    <w:name w:val="bodytextindent-p"/>
    <w:basedOn w:val="Normal"/>
    <w:rsid w:val="00020F86"/>
    <w:pPr>
      <w:jc w:val="both"/>
    </w:pPr>
    <w:rPr>
      <w:sz w:val="20"/>
      <w:szCs w:val="20"/>
    </w:rPr>
  </w:style>
  <w:style w:type="paragraph" w:styleId="BodyText3">
    <w:name w:val="Body Text 3"/>
    <w:basedOn w:val="Normal"/>
    <w:link w:val="BodyText3Char"/>
    <w:rsid w:val="00020F86"/>
    <w:pPr>
      <w:spacing w:after="120"/>
    </w:pPr>
    <w:rPr>
      <w:sz w:val="16"/>
      <w:szCs w:val="16"/>
    </w:rPr>
  </w:style>
  <w:style w:type="character" w:customStyle="1" w:styleId="BodyText3Char">
    <w:name w:val="Body Text 3 Char"/>
    <w:basedOn w:val="DefaultParagraphFont"/>
    <w:link w:val="BodyText3"/>
    <w:rsid w:val="00020F86"/>
    <w:rPr>
      <w:rFonts w:ascii="Times New Roman" w:eastAsia="Times New Roman" w:hAnsi="Times New Roman" w:cs="Times New Roman"/>
      <w:sz w:val="16"/>
      <w:szCs w:val="16"/>
    </w:rPr>
  </w:style>
  <w:style w:type="paragraph" w:styleId="BodyText">
    <w:name w:val="Body Text"/>
    <w:basedOn w:val="Normal"/>
    <w:link w:val="BodyTextChar"/>
    <w:rsid w:val="00020F86"/>
    <w:pPr>
      <w:spacing w:after="120"/>
    </w:pPr>
  </w:style>
  <w:style w:type="character" w:customStyle="1" w:styleId="BodyTextChar">
    <w:name w:val="Body Text Char"/>
    <w:basedOn w:val="DefaultParagraphFont"/>
    <w:link w:val="BodyText"/>
    <w:rsid w:val="00020F86"/>
    <w:rPr>
      <w:rFonts w:ascii="Times New Roman" w:eastAsia="Times New Roman" w:hAnsi="Times New Roman" w:cs="Times New Roman"/>
      <w:sz w:val="28"/>
      <w:szCs w:val="28"/>
    </w:rPr>
  </w:style>
  <w:style w:type="paragraph" w:styleId="NormalWeb">
    <w:name w:val="Normal (Web)"/>
    <w:basedOn w:val="Normal"/>
    <w:rsid w:val="00020F86"/>
    <w:pPr>
      <w:spacing w:before="100" w:beforeAutospacing="1" w:after="100" w:afterAutospacing="1"/>
    </w:pPr>
    <w:rPr>
      <w:rFonts w:ascii="Verdana" w:hAnsi="Verdana"/>
      <w:sz w:val="24"/>
      <w:szCs w:val="24"/>
    </w:rPr>
  </w:style>
  <w:style w:type="paragraph" w:customStyle="1" w:styleId="Than">
    <w:name w:val="Than"/>
    <w:basedOn w:val="Normal"/>
    <w:rsid w:val="00020F86"/>
    <w:pPr>
      <w:autoSpaceDE w:val="0"/>
      <w:autoSpaceDN w:val="0"/>
      <w:spacing w:before="120"/>
      <w:ind w:firstLine="567"/>
      <w:jc w:val="both"/>
    </w:pPr>
    <w:rPr>
      <w:rFonts w:ascii="PdTime" w:hAnsi="PdTime"/>
      <w:sz w:val="20"/>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F86"/>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20F86"/>
    <w:pPr>
      <w:keepNext/>
      <w:jc w:val="center"/>
      <w:outlineLvl w:val="0"/>
    </w:pPr>
    <w:rPr>
      <w:b/>
      <w:bCs/>
      <w:sz w:val="24"/>
      <w:szCs w:val="24"/>
    </w:rPr>
  </w:style>
  <w:style w:type="paragraph" w:styleId="Heading2">
    <w:name w:val="heading 2"/>
    <w:basedOn w:val="Normal"/>
    <w:next w:val="Normal"/>
    <w:link w:val="Heading2Char"/>
    <w:qFormat/>
    <w:rsid w:val="00020F86"/>
    <w:pPr>
      <w:keepNext/>
      <w:ind w:firstLine="4860"/>
      <w:jc w:val="both"/>
      <w:outlineLvl w:val="1"/>
    </w:pPr>
    <w:rPr>
      <w:b/>
      <w:bCs/>
      <w:sz w:val="24"/>
      <w:szCs w:val="24"/>
    </w:rPr>
  </w:style>
  <w:style w:type="paragraph" w:styleId="Heading3">
    <w:name w:val="heading 3"/>
    <w:basedOn w:val="Normal"/>
    <w:next w:val="Normal"/>
    <w:link w:val="Heading3Char"/>
    <w:qFormat/>
    <w:rsid w:val="00020F86"/>
    <w:pPr>
      <w:keepNext/>
      <w:widowControl w:val="0"/>
      <w:spacing w:before="80" w:line="300" w:lineRule="atLeast"/>
      <w:jc w:val="both"/>
      <w:outlineLvl w:val="2"/>
    </w:pPr>
    <w:rPr>
      <w:b/>
      <w:i/>
      <w:snapToGrid w:val="0"/>
      <w:szCs w:val="20"/>
    </w:rPr>
  </w:style>
  <w:style w:type="paragraph" w:styleId="Heading4">
    <w:name w:val="heading 4"/>
    <w:basedOn w:val="Normal"/>
    <w:next w:val="Normal"/>
    <w:link w:val="Heading4Char"/>
    <w:qFormat/>
    <w:rsid w:val="00020F86"/>
    <w:pPr>
      <w:keepNext/>
      <w:widowControl w:val="0"/>
      <w:spacing w:before="80" w:line="300" w:lineRule="atLeast"/>
      <w:jc w:val="both"/>
      <w:outlineLvl w:val="3"/>
    </w:pPr>
    <w:rPr>
      <w:b/>
      <w:i/>
      <w:snapToGrid w:val="0"/>
      <w:szCs w:val="20"/>
    </w:rPr>
  </w:style>
  <w:style w:type="paragraph" w:styleId="Heading5">
    <w:name w:val="heading 5"/>
    <w:basedOn w:val="Normal"/>
    <w:next w:val="Normal"/>
    <w:link w:val="Heading5Char"/>
    <w:qFormat/>
    <w:rsid w:val="00020F86"/>
    <w:pPr>
      <w:keepNext/>
      <w:widowControl w:val="0"/>
      <w:spacing w:before="80" w:line="300" w:lineRule="atLeast"/>
      <w:jc w:val="both"/>
      <w:outlineLvl w:val="4"/>
    </w:pPr>
    <w:rPr>
      <w:i/>
      <w:snapToGrid w:val="0"/>
      <w:szCs w:val="20"/>
    </w:rPr>
  </w:style>
  <w:style w:type="paragraph" w:styleId="Heading9">
    <w:name w:val="heading 9"/>
    <w:basedOn w:val="Normal"/>
    <w:next w:val="Normal"/>
    <w:link w:val="Heading9Char"/>
    <w:qFormat/>
    <w:rsid w:val="00020F86"/>
    <w:pPr>
      <w:keepNext/>
      <w:jc w:val="center"/>
      <w:outlineLvl w:val="8"/>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0F86"/>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020F86"/>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020F86"/>
    <w:rPr>
      <w:rFonts w:ascii="Times New Roman" w:eastAsia="Times New Roman" w:hAnsi="Times New Roman" w:cs="Times New Roman"/>
      <w:b/>
      <w:i/>
      <w:snapToGrid w:val="0"/>
      <w:sz w:val="28"/>
      <w:szCs w:val="20"/>
    </w:rPr>
  </w:style>
  <w:style w:type="character" w:customStyle="1" w:styleId="Heading4Char">
    <w:name w:val="Heading 4 Char"/>
    <w:basedOn w:val="DefaultParagraphFont"/>
    <w:link w:val="Heading4"/>
    <w:rsid w:val="00020F86"/>
    <w:rPr>
      <w:rFonts w:ascii="Times New Roman" w:eastAsia="Times New Roman" w:hAnsi="Times New Roman" w:cs="Times New Roman"/>
      <w:b/>
      <w:i/>
      <w:snapToGrid w:val="0"/>
      <w:sz w:val="28"/>
      <w:szCs w:val="20"/>
    </w:rPr>
  </w:style>
  <w:style w:type="character" w:customStyle="1" w:styleId="Heading5Char">
    <w:name w:val="Heading 5 Char"/>
    <w:basedOn w:val="DefaultParagraphFont"/>
    <w:link w:val="Heading5"/>
    <w:rsid w:val="00020F86"/>
    <w:rPr>
      <w:rFonts w:ascii="Times New Roman" w:eastAsia="Times New Roman" w:hAnsi="Times New Roman" w:cs="Times New Roman"/>
      <w:i/>
      <w:snapToGrid w:val="0"/>
      <w:sz w:val="28"/>
      <w:szCs w:val="20"/>
    </w:rPr>
  </w:style>
  <w:style w:type="character" w:customStyle="1" w:styleId="Heading9Char">
    <w:name w:val="Heading 9 Char"/>
    <w:basedOn w:val="DefaultParagraphFont"/>
    <w:link w:val="Heading9"/>
    <w:rsid w:val="00020F86"/>
    <w:rPr>
      <w:rFonts w:ascii="Times New Roman" w:eastAsia="Times New Roman" w:hAnsi="Times New Roman" w:cs="Times New Roman"/>
      <w:sz w:val="26"/>
      <w:szCs w:val="26"/>
    </w:rPr>
  </w:style>
  <w:style w:type="table" w:styleId="TableGrid">
    <w:name w:val="Table Grid"/>
    <w:basedOn w:val="TableNormal"/>
    <w:rsid w:val="00020F86"/>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020F86"/>
    <w:rPr>
      <w:rFonts w:ascii="Tahoma" w:hAnsi="Tahoma" w:cs="Tahoma"/>
      <w:sz w:val="16"/>
      <w:szCs w:val="16"/>
    </w:rPr>
  </w:style>
  <w:style w:type="character" w:customStyle="1" w:styleId="BalloonTextChar">
    <w:name w:val="Balloon Text Char"/>
    <w:basedOn w:val="DefaultParagraphFont"/>
    <w:link w:val="BalloonText"/>
    <w:semiHidden/>
    <w:rsid w:val="00020F86"/>
    <w:rPr>
      <w:rFonts w:ascii="Tahoma" w:eastAsia="Times New Roman" w:hAnsi="Tahoma" w:cs="Tahoma"/>
      <w:sz w:val="16"/>
      <w:szCs w:val="16"/>
    </w:rPr>
  </w:style>
  <w:style w:type="character" w:styleId="PageNumber">
    <w:name w:val="page number"/>
    <w:basedOn w:val="DefaultParagraphFont"/>
    <w:rsid w:val="00020F86"/>
  </w:style>
  <w:style w:type="paragraph" w:styleId="Footer">
    <w:name w:val="footer"/>
    <w:basedOn w:val="Normal"/>
    <w:link w:val="FooterChar"/>
    <w:uiPriority w:val="99"/>
    <w:rsid w:val="00020F86"/>
    <w:pPr>
      <w:tabs>
        <w:tab w:val="center" w:pos="4320"/>
        <w:tab w:val="right" w:pos="8640"/>
      </w:tabs>
    </w:pPr>
    <w:rPr>
      <w:sz w:val="20"/>
      <w:szCs w:val="20"/>
    </w:rPr>
  </w:style>
  <w:style w:type="character" w:customStyle="1" w:styleId="FooterChar">
    <w:name w:val="Footer Char"/>
    <w:basedOn w:val="DefaultParagraphFont"/>
    <w:link w:val="Footer"/>
    <w:uiPriority w:val="99"/>
    <w:rsid w:val="00020F86"/>
    <w:rPr>
      <w:rFonts w:ascii="Times New Roman" w:eastAsia="Times New Roman" w:hAnsi="Times New Roman" w:cs="Times New Roman"/>
      <w:sz w:val="20"/>
      <w:szCs w:val="20"/>
    </w:rPr>
  </w:style>
  <w:style w:type="paragraph" w:styleId="Title">
    <w:name w:val="Title"/>
    <w:basedOn w:val="Normal"/>
    <w:link w:val="TitleChar"/>
    <w:qFormat/>
    <w:rsid w:val="00020F86"/>
    <w:pPr>
      <w:jc w:val="center"/>
    </w:pPr>
    <w:rPr>
      <w:b/>
      <w:bCs/>
      <w:sz w:val="24"/>
      <w:szCs w:val="24"/>
    </w:rPr>
  </w:style>
  <w:style w:type="character" w:customStyle="1" w:styleId="TitleChar">
    <w:name w:val="Title Char"/>
    <w:basedOn w:val="DefaultParagraphFont"/>
    <w:link w:val="Title"/>
    <w:rsid w:val="00020F86"/>
    <w:rPr>
      <w:rFonts w:ascii="Times New Roman" w:eastAsia="Times New Roman" w:hAnsi="Times New Roman" w:cs="Times New Roman"/>
      <w:b/>
      <w:bCs/>
      <w:sz w:val="24"/>
      <w:szCs w:val="24"/>
    </w:rPr>
  </w:style>
  <w:style w:type="paragraph" w:styleId="BodyTextIndent">
    <w:name w:val="Body Text Indent"/>
    <w:basedOn w:val="Normal"/>
    <w:link w:val="BodyTextIndentChar"/>
    <w:rsid w:val="00020F86"/>
    <w:pPr>
      <w:ind w:firstLine="567"/>
      <w:jc w:val="both"/>
    </w:pPr>
  </w:style>
  <w:style w:type="character" w:customStyle="1" w:styleId="BodyTextIndentChar">
    <w:name w:val="Body Text Indent Char"/>
    <w:basedOn w:val="DefaultParagraphFont"/>
    <w:link w:val="BodyTextIndent"/>
    <w:rsid w:val="00020F86"/>
    <w:rPr>
      <w:rFonts w:ascii="Times New Roman" w:eastAsia="Times New Roman" w:hAnsi="Times New Roman" w:cs="Times New Roman"/>
      <w:sz w:val="28"/>
      <w:szCs w:val="28"/>
    </w:rPr>
  </w:style>
  <w:style w:type="character" w:styleId="CommentReference">
    <w:name w:val="annotation reference"/>
    <w:basedOn w:val="DefaultParagraphFont"/>
    <w:rsid w:val="00020F86"/>
    <w:rPr>
      <w:sz w:val="16"/>
      <w:szCs w:val="16"/>
    </w:rPr>
  </w:style>
  <w:style w:type="paragraph" w:styleId="CommentText">
    <w:name w:val="annotation text"/>
    <w:basedOn w:val="Normal"/>
    <w:link w:val="CommentTextChar"/>
    <w:rsid w:val="00020F86"/>
    <w:rPr>
      <w:sz w:val="20"/>
      <w:szCs w:val="20"/>
    </w:rPr>
  </w:style>
  <w:style w:type="character" w:customStyle="1" w:styleId="CommentTextChar">
    <w:name w:val="Comment Text Char"/>
    <w:basedOn w:val="DefaultParagraphFont"/>
    <w:link w:val="CommentText"/>
    <w:rsid w:val="00020F8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020F86"/>
    <w:rPr>
      <w:b/>
      <w:bCs/>
    </w:rPr>
  </w:style>
  <w:style w:type="character" w:customStyle="1" w:styleId="CommentSubjectChar">
    <w:name w:val="Comment Subject Char"/>
    <w:basedOn w:val="CommentTextChar"/>
    <w:link w:val="CommentSubject"/>
    <w:rsid w:val="00020F86"/>
    <w:rPr>
      <w:rFonts w:ascii="Times New Roman" w:eastAsia="Times New Roman" w:hAnsi="Times New Roman" w:cs="Times New Roman"/>
      <w:b/>
      <w:bCs/>
      <w:sz w:val="20"/>
      <w:szCs w:val="20"/>
    </w:rPr>
  </w:style>
  <w:style w:type="paragraph" w:styleId="Header">
    <w:name w:val="header"/>
    <w:basedOn w:val="Normal"/>
    <w:link w:val="HeaderChar"/>
    <w:rsid w:val="00020F86"/>
    <w:pPr>
      <w:tabs>
        <w:tab w:val="center" w:pos="4680"/>
        <w:tab w:val="right" w:pos="9360"/>
      </w:tabs>
    </w:pPr>
  </w:style>
  <w:style w:type="character" w:customStyle="1" w:styleId="HeaderChar">
    <w:name w:val="Header Char"/>
    <w:basedOn w:val="DefaultParagraphFont"/>
    <w:link w:val="Header"/>
    <w:rsid w:val="00020F86"/>
    <w:rPr>
      <w:rFonts w:ascii="Times New Roman" w:eastAsia="Times New Roman" w:hAnsi="Times New Roman" w:cs="Times New Roman"/>
      <w:sz w:val="28"/>
      <w:szCs w:val="28"/>
    </w:rPr>
  </w:style>
  <w:style w:type="character" w:customStyle="1" w:styleId="vldocrldnamec2">
    <w:name w:val="vl_doc_rl_dname_c2"/>
    <w:basedOn w:val="DefaultParagraphFont"/>
    <w:rsid w:val="00020F86"/>
  </w:style>
  <w:style w:type="paragraph" w:styleId="ListParagraph">
    <w:name w:val="List Paragraph"/>
    <w:aliases w:val="bullet,List Paragraph1,List Paragraph2,List Paragraph11,bullet 1,Thang2,List Paragraph12,VNA - List Paragraph,1.,Table Sequence,List Paragraph111,Colorful List - Accent 11,AR Bul Normal"/>
    <w:basedOn w:val="Normal"/>
    <w:link w:val="ListParagraphChar"/>
    <w:qFormat/>
    <w:rsid w:val="00020F86"/>
    <w:pPr>
      <w:spacing w:after="200" w:line="276"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rsid w:val="00020F86"/>
    <w:pPr>
      <w:spacing w:after="120" w:line="480" w:lineRule="auto"/>
      <w:ind w:left="360"/>
    </w:pPr>
  </w:style>
  <w:style w:type="character" w:customStyle="1" w:styleId="BodyTextIndent2Char">
    <w:name w:val="Body Text Indent 2 Char"/>
    <w:basedOn w:val="DefaultParagraphFont"/>
    <w:link w:val="BodyTextIndent2"/>
    <w:rsid w:val="00020F86"/>
    <w:rPr>
      <w:rFonts w:ascii="Times New Roman" w:eastAsia="Times New Roman" w:hAnsi="Times New Roman" w:cs="Times New Roman"/>
      <w:sz w:val="28"/>
      <w:szCs w:val="28"/>
    </w:rPr>
  </w:style>
  <w:style w:type="character" w:styleId="Hyperlink">
    <w:name w:val="Hyperlink"/>
    <w:basedOn w:val="DefaultParagraphFont"/>
    <w:rsid w:val="00020F86"/>
    <w:rPr>
      <w:color w:val="0000FF"/>
      <w:u w:val="single"/>
    </w:rPr>
  </w:style>
  <w:style w:type="paragraph" w:customStyle="1" w:styleId="2dongcach">
    <w:name w:val="2 dong cach"/>
    <w:basedOn w:val="Normal"/>
    <w:rsid w:val="00020F86"/>
    <w:pPr>
      <w:widowControl w:val="0"/>
      <w:overflowPunct w:val="0"/>
      <w:adjustRightInd w:val="0"/>
      <w:jc w:val="center"/>
    </w:pPr>
    <w:rPr>
      <w:rFonts w:ascii=".VnCentury Schoolbook" w:hAnsi=".VnCentury Schoolbook"/>
      <w:bCs/>
      <w:color w:val="000000"/>
      <w:sz w:val="22"/>
      <w:szCs w:val="22"/>
    </w:rPr>
  </w:style>
  <w:style w:type="paragraph" w:customStyle="1" w:styleId="1nho">
    <w:name w:val="1 nho"/>
    <w:basedOn w:val="Normal"/>
    <w:uiPriority w:val="99"/>
    <w:rsid w:val="00020F86"/>
    <w:pPr>
      <w:autoSpaceDE w:val="0"/>
      <w:autoSpaceDN w:val="0"/>
      <w:adjustRightInd w:val="0"/>
      <w:spacing w:before="120" w:after="80" w:line="300" w:lineRule="exact"/>
      <w:ind w:firstLine="425"/>
      <w:jc w:val="both"/>
    </w:pPr>
    <w:rPr>
      <w:rFonts w:ascii=".VnCentury Schoolbook" w:hAnsi=".VnCentury Schoolbook"/>
      <w:b/>
      <w:bCs/>
      <w:color w:val="000000"/>
      <w:sz w:val="24"/>
      <w:szCs w:val="24"/>
    </w:rPr>
  </w:style>
  <w:style w:type="character" w:customStyle="1" w:styleId="ListParagraphChar">
    <w:name w:val="List Paragraph Char"/>
    <w:aliases w:val="bullet Char,List Paragraph1 Char,List Paragraph2 Char,List Paragraph11 Char,bullet 1 Char,Thang2 Char,List Paragraph12 Char,VNA - List Paragraph Char,1. Char,Table Sequence Char,List Paragraph111 Char,Colorful List - Accent 11 Char"/>
    <w:link w:val="ListParagraph"/>
    <w:locked/>
    <w:rsid w:val="00020F86"/>
  </w:style>
  <w:style w:type="character" w:customStyle="1" w:styleId="normal-h1">
    <w:name w:val="normal-h1"/>
    <w:rsid w:val="00020F86"/>
    <w:rPr>
      <w:rFonts w:ascii="Times New Roman" w:hAnsi="Times New Roman" w:cs="Times New Roman" w:hint="default"/>
      <w:sz w:val="24"/>
      <w:szCs w:val="24"/>
    </w:rPr>
  </w:style>
  <w:style w:type="paragraph" w:customStyle="1" w:styleId="normal-p">
    <w:name w:val="normal-p"/>
    <w:basedOn w:val="Normal"/>
    <w:rsid w:val="00020F86"/>
    <w:rPr>
      <w:sz w:val="20"/>
      <w:szCs w:val="20"/>
    </w:rPr>
  </w:style>
  <w:style w:type="character" w:customStyle="1" w:styleId="bodytextindent-h1">
    <w:name w:val="bodytextindent-h1"/>
    <w:rsid w:val="00020F86"/>
    <w:rPr>
      <w:rFonts w:ascii="Times New Roman" w:hAnsi="Times New Roman" w:cs="Times New Roman" w:hint="default"/>
      <w:b/>
      <w:bCs/>
      <w:sz w:val="24"/>
      <w:szCs w:val="24"/>
    </w:rPr>
  </w:style>
  <w:style w:type="paragraph" w:customStyle="1" w:styleId="bodytextindent-p">
    <w:name w:val="bodytextindent-p"/>
    <w:basedOn w:val="Normal"/>
    <w:rsid w:val="00020F86"/>
    <w:pPr>
      <w:jc w:val="both"/>
    </w:pPr>
    <w:rPr>
      <w:sz w:val="20"/>
      <w:szCs w:val="20"/>
    </w:rPr>
  </w:style>
  <w:style w:type="paragraph" w:styleId="BodyText3">
    <w:name w:val="Body Text 3"/>
    <w:basedOn w:val="Normal"/>
    <w:link w:val="BodyText3Char"/>
    <w:rsid w:val="00020F86"/>
    <w:pPr>
      <w:spacing w:after="120"/>
    </w:pPr>
    <w:rPr>
      <w:sz w:val="16"/>
      <w:szCs w:val="16"/>
    </w:rPr>
  </w:style>
  <w:style w:type="character" w:customStyle="1" w:styleId="BodyText3Char">
    <w:name w:val="Body Text 3 Char"/>
    <w:basedOn w:val="DefaultParagraphFont"/>
    <w:link w:val="BodyText3"/>
    <w:rsid w:val="00020F86"/>
    <w:rPr>
      <w:rFonts w:ascii="Times New Roman" w:eastAsia="Times New Roman" w:hAnsi="Times New Roman" w:cs="Times New Roman"/>
      <w:sz w:val="16"/>
      <w:szCs w:val="16"/>
    </w:rPr>
  </w:style>
  <w:style w:type="paragraph" w:styleId="BodyText">
    <w:name w:val="Body Text"/>
    <w:basedOn w:val="Normal"/>
    <w:link w:val="BodyTextChar"/>
    <w:rsid w:val="00020F86"/>
    <w:pPr>
      <w:spacing w:after="120"/>
    </w:pPr>
  </w:style>
  <w:style w:type="character" w:customStyle="1" w:styleId="BodyTextChar">
    <w:name w:val="Body Text Char"/>
    <w:basedOn w:val="DefaultParagraphFont"/>
    <w:link w:val="BodyText"/>
    <w:rsid w:val="00020F86"/>
    <w:rPr>
      <w:rFonts w:ascii="Times New Roman" w:eastAsia="Times New Roman" w:hAnsi="Times New Roman" w:cs="Times New Roman"/>
      <w:sz w:val="28"/>
      <w:szCs w:val="28"/>
    </w:rPr>
  </w:style>
  <w:style w:type="paragraph" w:styleId="NormalWeb">
    <w:name w:val="Normal (Web)"/>
    <w:basedOn w:val="Normal"/>
    <w:rsid w:val="00020F86"/>
    <w:pPr>
      <w:spacing w:before="100" w:beforeAutospacing="1" w:after="100" w:afterAutospacing="1"/>
    </w:pPr>
    <w:rPr>
      <w:rFonts w:ascii="Verdana" w:hAnsi="Verdana"/>
      <w:sz w:val="24"/>
      <w:szCs w:val="24"/>
    </w:rPr>
  </w:style>
  <w:style w:type="paragraph" w:customStyle="1" w:styleId="Than">
    <w:name w:val="Than"/>
    <w:basedOn w:val="Normal"/>
    <w:rsid w:val="00020F86"/>
    <w:pPr>
      <w:autoSpaceDE w:val="0"/>
      <w:autoSpaceDN w:val="0"/>
      <w:spacing w:before="120"/>
      <w:ind w:firstLine="567"/>
      <w:jc w:val="both"/>
    </w:pPr>
    <w:rPr>
      <w:rFonts w:ascii="PdTime" w:hAnsi="PdTime"/>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V%E1%BB%91n_kh%E1%BA%A3_d%E1%BB%A5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wikipedia.org/wiki/L%C3%A3i_su%E1%BA%A5t" TargetMode="External"/><Relationship Id="rId4" Type="http://schemas.openxmlformats.org/officeDocument/2006/relationships/settings" Target="settings.xml"/><Relationship Id="rId9" Type="http://schemas.openxmlformats.org/officeDocument/2006/relationships/hyperlink" Target="https://vi.wikipedia.org/wiki/Cung_%E1%BB%A9ng_ti%E1%BB%81n_t%E1%BB%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23</Pages>
  <Words>8043</Words>
  <Characters>45847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14</cp:revision>
  <dcterms:created xsi:type="dcterms:W3CDTF">2017-02-16T03:42:00Z</dcterms:created>
  <dcterms:modified xsi:type="dcterms:W3CDTF">2017-02-24T07:29:00Z</dcterms:modified>
</cp:coreProperties>
</file>